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抚顺市信用评级报告(区域部分)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抚顺作为辽宁省下辖地级市，经济总量列辽宁省第11位，人均经济实力居省内中游，经济增速由4.35%回落至2.00%、有所放缓；固定资产投资连续负增长（最新-5.80%），经济动能仍有待修复。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抚顺市2023、2024、2025年地区生产总值分别为972.20亿元、1,013.00亿元、1,003.80亿元，同比增长4.35%、4.90%、2.00%。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产业结构方面，2025年抚顺市三次产业结构为6.4:36.9:56.7，第三产业占主导、服务业是经济主体。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2023、2024、2025年固定资产投资增速分别为7.86%、-19.50%、-5.80%，2025年社会消费品零售总额213.70亿元，进出口总额6.12亿美元。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图表：2025年辽宁省各地级市主要经济指标对比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10,002.10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5.1:35.5:59.4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沈阳市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9,100.30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4.1:32.8:63.1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794.23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5.8:31.1:63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营口市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1,570.20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8.2:31.4:60.4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盘锦市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7.8:46.9:45.3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1,365.30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16.6:26.5:56.9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朝阳市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21.3:27.7:51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丹东市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19.6:25.4:55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葫芦岛市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本溪市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5.9:37.2:56.9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抚顺市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6.4:36.9:56.7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辽阳市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10:42:48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铁岭市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9.2:61.7:29.1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抚顺市2025年GDP总量1,003.80亿元、列全省第11位，一般公共预算收入77.20亿元、列全省第12位。整体来看，抚顺市经济基本面在辽宁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抚顺市财政体量在辽宁省处于中游，税收占比60.49%、税收质量较好，但政府性基金收入总体平稳；2025年末宽口径债务率502.36%、处于偏高水平，已显著高于公认的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抚顺市一般公共预算收入分别为66.93亿元、72.49亿元、77.20亿元，其中税收收入46.79亿元、51.00亿元、46.70亿元，税收占比维持在69.91%、70.35%、60.49%；一般公共预算支出177.96亿元、203.10亿元、187.80亿元，财政自给率37.61%、35.69%、41.11%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政府性基金收入方面，2023、2024、2025年分别为5.16亿元、13.17亿元、5.60亿元，政府性基金收入总体平稳，反映地方综合财力对房地产周期的敞口。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图表：2023-2025年抚顺市财政收入情况(单位:亿元、%)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-8.43%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177.96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203.10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187.80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-7.53%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35.69%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-57.48%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资料来源:抚顺市财政决算、企业预警通,风控信评部整理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土地市场方面，【待补充:抚顺市土地出让与房地产销售数据（土地市场数据库未覆盖该市）】。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抚顺市地方政府债务余额分别为444.00亿元、328.25亿元、351.10亿元，2025年末债务限额360.00亿元，债务余额控制在限额以内；城投有息债务2025年末估算余额74.40亿元。债务率指标看，2025年末政府债务率414.52%、城投债务率87.84%、宽口径债务率502.36%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抚顺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