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黑河市信用评级报告(区域部分)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黑河作为黑龙江省下辖地级市，经济总量列黑龙江省第七位，人均GDP约6.24万元、人均经济实力居全省前列，经济增速由3.96%回升至4.40%、动能边际改善；固定资产投资最新增速8.20%，经济运行总体平稳。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黑河市2023、2024、2025年地区生产总值分别为711.34亿元、711.40亿元、742.30亿元，同比增长3.96%、3.30%、4.40%。截至2025年末，全市常住人口119.00万人，人均GDP约6.24万元（按当年GDP与常住人口估算）。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产业结构方面，2025年黑河市三次产业结构为31.3:14.1:54.6，第三产业占主导、服务业是经济主体，农业基础较好。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2023、2024、2025年固定资产投资增速分别为-9.30%、5.70%、8.20%，进出口总额51.66亿美元。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图表：2025年黑龙江省各地级市主要经济指标对比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哈尔滨市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6,188.50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368.31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2,693.20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齐齐哈尔市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1,402.10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绥化市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1,285.10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40.8:14.6:44.6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339.40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牡丹江市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1,094.77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19.5:17.4:63.1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佳木斯市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1,052.30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40.4:9:50.6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黑河市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31.3:14.1:54.6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119.00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鸡西市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648.50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32.7:18.7:48.6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双鸭山市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34.8:20.3:44.9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鹤岗市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伊春市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34.8:17:48.2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七台河市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大兴安岭地区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黑河市2025年GDP总量742.30亿元、列全省第七位，一般公共预算收入62.20亿元、列全省第七位。整体来看，黑河市经济基本面在黑龙江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黑河市财政体量在黑龙江省处于中游，税收占比45.98%、税收占比处于一般水平，但政府性基金收入较2023年累计下降11%、土地财政贡献度弱化；2025年末宽口径债务率448.61%、处于偏高水平，已显著高于公认的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黑河市一般公共预算收入分别为52.46亿元、56.17亿元、62.20亿元，其中税收收入25.23亿元、24.84亿元、28.60亿元，税收占比维持在48.10%、44.22%、45.98%；一般公共预算支出290.68亿元、323.45亿元、332.80亿元，财政自给率18.05%、17.36%、18.69%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政府性基金收入方面，2023、2024、2025年分别为4.62亿元、5.38亿元、4.10亿元，政府性基金收入较2023年累计下降11%、土地财政贡献度弱化，反映地方综合财力对房地产周期的敞口。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图表：2023-2025年黑河市财政收入情况(单位:亿元、%)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10.74%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15.14%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44.22%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290.68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323.45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11.27%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332.80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18.05%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17.36%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18.69%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16.45%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-23.79%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资料来源:黑河市财政决算、企业预警通,风控信评部整理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土地市场方面，【待补充:黑河市土地出让与房地产销售数据（土地市场数据库未覆盖该市）】。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黑河市地方政府债务余额分别为228.38亿元、247.92亿元、277.34亿元，2025年末债务限额278.82亿元，债务余额控制在限额以内；城投有息债务2025年末估算余额20.09亿元。债务率指标看，2025年末政府债务率418.31%、城投债务率30.30%、宽口径债务率448.61%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黑河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