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西双版纳傣族自治州信用评级报告(区域部分)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西双版纳傣族自治州经济总量列云南省第12位，人均GDP约6.98万元、人均经济实力居全省前列，经济增速由5.00%回落至4.40%、有所放缓；固定资产投资最新增速6.30%，经济运行总体平稳。【待补充：西双版纳傣族自治州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西双版纳傣族自治州2023、2024、2025年地区生产总值分别为856.50亿元、900.09亿元、940.83亿元，同比增长5.00%、3.60%、4.40%。截至2025年末，全市常住人口135.90万人，人均GDP约6.98万元。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产业结构方面，2025年西双版纳傣族自治州三次产业结构为21.1:23:55.9。【待补充：支柱产业、主要龙头企业、对外贸易等定性描述（数据库未覆盖）】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2023、2024、2025年固定资产投资增速分别为6.00%、1.40%、6.30%，2025年社会消费品零售总额437.24亿元，进出口总额104.02亿美元。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图表：2025年云南省各地级市主要经济指标对比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昆明市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8,637.45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4.1:28.7:67.2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874.40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曲靖市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14.3:34:51.7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红河哈尼族彝族自治州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3,154.52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13:35:52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9.66:41.36:48.98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昭通市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12.7:38.2:49.1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479.20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大理白族自治州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20.3:27.9:51.8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楚雄彝族自治州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18.1:38.6:43.3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文山壮族苗族自治州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1,632.64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16.7:36:47.3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22.3:32.3:45.4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普洱市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23.2:23.2:53.6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30.7:20.6:48.7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西双版纳傣族自治州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21.1:23:55.9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11.9:33.9:54.2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德宏傣族景颇族自治州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迪庆藏族自治州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怒江傈僳族自治州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西双版纳傣族自治州2025年GDP总量940.83亿元、列全省第12位，一般公共预算收入39.92亿元、列全省第13位。整体来看，西双版纳傣族自治州经济基本面在云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西双版纳傣族自治州财政体量在云南省处于中游，税收占比70.42%、税收质量较好，但政府性基金收入总体平稳；2025年末宽口径债务率223.82%、处于中等偏高水平，处于相对偏高区间，需关注债务扩张节奏。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西双版纳傣族自治州一般公共预算收入分别为39.09亿元、38.57亿元、39.92亿元，其中税收收入27.89亿元、27.02亿元、28.11亿元，税收占比维持在71.33%、70.06%、70.42%；一般公共预算支出160.64亿元、152.67亿元、145.60亿元，财政自给率24.34%、25.27%、27.42%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政府性基金收入方面，2023、2024、2025年分别为24.23亿元、24.55亿元、23.31亿元，政府性基金收入总体平稳，反映地方综合财力对房地产周期的敞口。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图表：2023-2025年西双版纳傣族自治州财政收入情况(单位:亿元、%)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152.67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-4.63%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-5.05%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资料来源:西双版纳傣族自治州财政决算、企业预警通,风控信评部整理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土地市场方面，【待补充:西双版纳傣族自治州土地出让与房地产销售数据（土地市场数据库未覆盖该市）】。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西双版纳傣族自治州地方政府债务余额分别为260.40亿元、305.40亿元、340.34亿元，2025年末债务限额347.60亿元，债务余额控制在限额以内；城投有息债务2025年末估算余额71.24亿元。债务率指标看，2025年末政府债务率185.08%、城投债务率38.74%、宽口径债务率223.82%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西双版纳傣族自治州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