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吉林市信用评级报告(区域部分)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吉林经济总量列吉林省第二位，人均GDP约4.90万元、人均经济实力居全省中游，经济增速由6.90%回落至6.30%、有所放缓；固定资产投资最新增速转负（-10.50%），经济动能仍有待修复。【待补充：吉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吉林市2023、2024、2025年地区生产总值分别为1,602.10亿元、1,625.20亿元、1,702.30亿元，同比增长6.90%、4.90%、6.30%。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产业结构方面，2025年吉林市三次产业结构为12.4:37.4:50.2。【待补充：支柱产业、主要龙头企业、对外贸易等定性描述（数据库未覆盖）】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2023、2024、2025年固定资产投资增速分别为15.20%、5.50%、-10.50%，2025年社会消费品零售总额537.70亿元，进出口总额11.28亿美元。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图表：2025年吉林省各地级市主要经济指标对比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8,005.59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6.6:34.6:58.8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12.4:37.4:50.2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延边朝鲜族自治州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8:32.8:59.2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松原市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四平市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吉林市2025年GDP总量1,702.30亿元、列全省第二位，一般公共预算收入167.20亿元、列全省第二位。整体来看，吉林市经济基本面在吉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吉林市财政体量在吉林省位居前列，税收占比34.51%、税收占比处于一般水平；2025年末宽口径债务率1349.18%、处于偏高水平，已显著高于公认的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吉林市一般公共预算收入分别为85.29亿元、103.28亿元、167.20亿元，其中税收收入56.98亿元、54.03亿元、57.70亿元，税收占比维持在66.80%、52.31%、34.51%；一般公共预算支出411.11亿元、459.10亿元、614.80亿元，财政自给率20.75%、22.50%、27.20%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图表：2023-2025年吉林市财政收入情况(单位:亿元、%)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33.91%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资料来源:吉林市财政决算、企业预警通,风控信评部整理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土地市场方面，【待补充:吉林市土地出让与房地产销售数据（土地市场数据库未覆盖该市）】。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吉林市地方政府债务余额分别为978.14亿元、1,132.57亿元、1,232.10亿元，2025年末债务限额1,235.60亿元，债务余额控制在限额以内；城投有息债务2025年末估算余额1,023.74亿元。债务率指标看，2025年末政府债务率736.90%、城投债务率612.28%、宽口径债务率1349.18%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吉林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