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鄂尔多斯市信用评级报告(区域部分)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鄂尔多斯作为内蒙古自治区下辖地级市，经济总量在内蒙古自治区稳居第一，人均GDP约27.27万元、人均经济实力居全省前列，经济增速由7.00%回落至5.10%、有所放缓；固定资产投资最新增速1.70%，经济运行总体平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鄂尔多斯市2023、2024、2025年地区生产总值分别为6,059.10亿元、6,363.03亿元、6,122.20亿元，同比增长7.00%、6.40%、5.10%。截至2025年末，全市常住人口224.50万人，人均GDP约27.27万元。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产业结构方面，2025年鄂尔多斯市三次产业结构为3.7:68.1:28.2，以煤炭、电力、煤化工、羊绒纺织为支柱，能源资源富集。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2023、2024、2025年固定资产投资增速分别为27.40%、23.30%、1.70%，2025年社会消费品零售总额698.00亿元，进出口总额16.93亿美元。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图表：2025年内蒙古自治区各地级市主要经济指标对比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鄂尔多斯市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6,122.20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3.7:68.1:28.2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803.00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224.50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包头市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4,711.90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3.2:46:50.8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183.71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277.40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呼和浩特市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4,278.30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4.2:30.1:65.6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268.61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366.10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赤峰市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2,407.10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21.1:25.5:53.4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126.25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388.70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呼伦贝尔市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1,749.74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24.2:29.3:46.5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111.16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211.90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通辽市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1,737.70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26.1:29:44.9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125.75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275.20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锡林郭勒盟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1,289.84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15.2:47.4:37.4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139.00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110.30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巴彦淖尔市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1,277.60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27.3:27.6:45.1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90.69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147.00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乌兰察布市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1,260.30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16.2:32.6:51.2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76.90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155.70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兴安盟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850.09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34.9:23.2:41.9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135.50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乌海市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540.75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1.6:45.7:52.7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86.06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阿拉善盟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418.80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9:46.3:44.7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26.80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鄂尔多斯市2025年GDP总量6,122.20亿元、列全省第一位，一般公共预算收入803.00亿元、列全省第一位。整体来看，鄂尔多斯市经济基本面在内蒙古自治区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鄂尔多斯市财政体量在内蒙古自治区稳居第一，税收占比71.72%、税收质量较好，但政府性基金收入总体平稳；2025年末宽口径债务率262.19%、处于中等偏高水平，处于相对偏高区间，需关注债务扩张节奏。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鄂尔多斯市一般公共预算收入分别为909.99亿元、916.19亿元、803.00亿元，其中税收收入697.60亿元、646.73亿元、575.90亿元，税收占比维持在76.66%、70.59%、71.72%；一般公共预算支出1,119.50亿元、1,141.53亿元、1,002.20亿元，财政自给率81.29%、80.26%、80.12%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政府性基金收入方面，2023、2024、2025年分别为99.06亿元、103.11亿元、97.40亿元，政府性基金收入总体平稳，反映地方综合财力对房地产周期的敞口。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图表：2023-2025年鄂尔多斯市财政收入情况(单位:亿元、%)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909.99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7.97%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916.19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0.68%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803.00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-12.35%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697.60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646.73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-7.29%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-10.95%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76.66%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70.59%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71.72%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1,119.50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1,141.53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1.97%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1,002.20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-12.21%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81.29%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80.26%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80.12%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99.06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103.11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97.40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-5.54%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资料来源:鄂尔多斯市财政决算、企业预警通,风控信评部整理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土地市场方面，【待补充:鄂尔多斯市土地出让与房地产销售数据（土地市场数据库未覆盖该市）】。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鄂尔多斯市地方政府债务余额分别为1,870.04亿元、1,948.82亿元、1,928.70亿元，2025年末债务限额1,978.83亿元，债务余额控制在限额以内；城投有息债务2025年末估算余额448.55亿元。债务率指标看，2025年末政府债务率212.72%、城投债务率49.47%、宽口径债务率262.19%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鄂尔多斯市财政基本盘较为扎实，但土地财政收缩与债务规模扩张是当前主要压力线；我们预计宽口径债务率短期内将维持中等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