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锡林郭勒盟信用评级报告(区域部分)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锡林郭勒盟作为内蒙古自治区下辖的民族自治地区，经济总量列内蒙古自治区第七位，人均GDP约11.67万元、人均经济实力居全省中游，经济增速由6.00%回落至5.00%、有所放缓；固定资产投资最新增速6.90%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锡林郭勒盟2023、2024、2025年地区生产总值分别为1,190.63亿元、1,239.04亿元、1,289.84亿元，同比增长6.00%、4.70%、5.00%。截至2025年末，全市常住人口110.30万人，人均GDP约11.67万元。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产业结构方面，2025年锡林郭勒盟三次产业结构为15.2:47.4:37.4，第二产业占比较高、工业是经济支柱，农业基础较好。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2023、2024、2025年固定资产投资增速分别为15.20%、11.00%、6.90%，2025年社会消费品零售总额236.45亿元，进出口总额16.10亿美元。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图表：2025年内蒙古自治区各地级市主要经济指标对比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鄂尔多斯市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3.7:68.1:28.2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包头市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4,711.90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3.2:46:50.8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呼和浩特市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4,278.30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4.2:30.1:65.6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赤峰市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21.1:25.5:53.4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呼伦贝尔市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24.2:29.3:46.5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26.1:29:44.9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锡林郭勒盟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15.2:47.4:37.4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巴彦淖尔市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27.3:27.6:45.1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乌兰察布市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兴安盟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34.9:23.2:41.9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1.6:45.7:52.7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阿拉善盟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9:46.3:44.7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锡林郭勒盟2025年GDP总量1,289.84亿元、列全省第七位，一般公共预算收入139.00亿元、列全省第四位。整体来看，锡林郭勒盟经济基本面在内蒙古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锡林郭勒盟财政体量在内蒙古自治区处于中游，税收占比74.60%、税收质量较好，但政府性基金收入较2023年累计增长50%；2025年末宽口径债务率88.13%、处于可控水平，整体处于可控水平。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锡林郭勒盟一般公共预算收入分别为127.79亿元、136.53亿元、139.00亿元，其中税收收入89.48亿元、104.29亿元、103.70亿元，税收占比维持在70.02%、76.38%、74.60%；一般公共预算支出373.49亿元、355.02亿元、366.10亿元，财政自给率34.22%、38.46%、37.97%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政府性基金收入方面，2023、2024、2025年分别为16.16亿元、30.19亿元、24.30亿元，政府性基金收入较2023年累计增长50%，反映地方综合财力对房地产周期的敞口。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图表：2023-2025年锡林郭勒盟财政收入情况(单位:亿元、%)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136.53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373.49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-19.51%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资料来源:锡林郭勒盟财政决算、企业预警通,风控信评部整理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土地市场方面，【待补充:锡林郭勒盟土地出让与房地产销售数据（土地市场数据库未覆盖该市）】。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锡林郭勒盟地方政府债务余额分别为552.21亿元、577.27亿元、—亿元，2025年末债务限额—亿元，债务余额控制在限额以内；城投有息债务2025年末估算余额24.12亿元。债务率指标看，2025年末政府债务率73.45%、城投债务率14.68%、宽口径债务率88.13%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锡林郭勒盟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