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阿拉善盟信用评级报告(区域部分)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阿拉善盟作为内蒙古自治区下辖的民族自治地区，经济总量列内蒙古自治区第12位，人均GDP约15.51万元、人均经济实力居全省前列，经济增速由4.60%回落至4.10%、有所放缓；固定资产投资最新增速转负（-4.70%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阿拉善盟2023、2024、2025年地区生产总值分别为385.98亿元、413.60亿元、418.80亿元，同比增长4.60%、6.00%、4.10%。截至2025年末，全市常住人口26.80万人，人均GDP约15.51万元。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产业结构方面，2025年阿拉善盟三次产业结构为9:46.3:44.7，第二产业占比较高、工业是经济支柱。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2023、2024、2025年固定资产投资增速分别为14.02%、15.50%、-4.70%，2025年社会消费品零售总额56.50亿元，进出口总额19.19亿美元。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图表：2025年内蒙古自治区各地级市主要经济指标对比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鄂尔多斯市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6,122.20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3.7:68.1:28.2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224.50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包头市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4,711.90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3.2:46:50.8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183.71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277.40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呼和浩特市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4,278.30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4.2:30.1:65.6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268.61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366.10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赤峰市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2,407.10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21.1:25.5:53.4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388.70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呼伦贝尔市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1,749.74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24.2:29.3:46.5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211.90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通辽市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1,737.70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26.1:29:44.9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275.20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锡林郭勒盟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1,289.84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15.2:47.4:37.4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巴彦淖尔市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27.3:27.6:45.1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147.00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乌兰察布市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1,260.30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16.2:32.6:51.2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兴安盟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34.9:23.2:41.9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540.75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1.6:45.7:52.7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阿拉善盟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418.80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9:46.3:44.7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26.80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阿拉善盟2025年GDP总量418.80亿元、列全省第12位，一般公共预算收入37.17亿元、列全省第12位。整体来看，阿拉善盟经济基本面在内蒙古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阿拉善盟财政体量在内蒙古自治区处于中游，税收占比68.28%、税收质量较好，但政府性基金收入较2023年累计增长146%；2025年末宽口径债务率814.37%、处于偏高水平，已显著高于公认的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阿拉善盟一般公共预算收入分别为33.23亿元、35.88亿元、37.17亿元，其中税收收入24.92亿元、24.19亿元、25.38亿元，税收占比维持在74.99%、67.42%、68.28%；一般公共预算支出123.30亿元、119.67亿元、134.26亿元，财政自给率26.95%、29.98%、27.68%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政府性基金收入方面，2023、2024、2025年分别为6.65亿元、13.88亿元、16.39亿元，政府性基金收入较2023年累计增长146%，反映地方综合财力对房地产周期的敞口。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图表：2023-2025年阿拉善盟财政收入情况(单位:亿元、%)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-8.18%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-2.93%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74.99%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67.42%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68.28%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123.30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119.67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-2.94%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134.26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12.19%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26.95%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108.72%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18.08%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资料来源:阿拉善盟财政决算、企业预警通,风控信评部整理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土地市场方面，【待补充:阿拉善盟土地出让与房地产销售数据（土地市场数据库未覆盖该市）】。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阿拉善盟地方政府债务余额分别为306.58亿元、329.52亿元、360.78亿元，2025年末债务限额377.00亿元，债务余额控制在限额以内；城投有息债务2025年末估算余额77.19亿元。债务率指标看，2025年末政府债务率670.84%、城投债务率143.53%、宽口径债务率814.37%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阿拉善盟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