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通化市信用评级报告(区域部分)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通化作为吉林省下辖地级市，经济总量列吉林省第七位，人均经济实力居省内中游，经济增速由5.60%回落至4.50%、有所放缓；固定资产投资最新增速转负（-9.90%），经济动能仍有待修复。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通化市2023、2024、2025年地区生产总值分别为560.50亿元、576.79亿元、592.14亿元，同比增长5.60%、3.90%、4.50%。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产业结构方面，通化作为吉林省下辖地级市，区域产业结构以本地优势产业为主。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2023、2024、2025年固定资产投资增速分别为4.80%、1.10%、-9.90%，2025年社会消费品零售总额160.30亿元，进出口总额3.71亿美元。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图表：2025年吉林省各地级市主要经济指标对比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6.6:34.6:58.8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12.4:37.4:50.2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延边朝鲜族自治州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8:32.8:59.2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松原市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四平市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通化市2025年GDP总量592.14亿元、列全省第七位，一般公共预算收入66.92亿元、列全省第四位。整体来看，通化市经济基本面在吉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通化市财政体量在吉林省处于中游，税收占比28.67%、税收占比处于一般水平，但政府性基金收入较2023年累计增长151%；2025年末宽口径债务率352.67%、处于偏高水平，已显著高于公认的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通化市一般公共预算收入分别为38.80亿元、40.30亿元、66.92亿元，其中税收收入18.60亿元、20.10亿元、19.18亿元，税收占比维持在47.94%、49.88%、28.67%；一般公共预算支出201.60亿元、219.20亿元、276.20亿元，财政自给率19.25%、18.39%、24.23%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政府性基金收入方面，2023、2024、2025年分别为9.00亿元、9.20亿元、22.60亿元，政府性基金收入较2023年累计增长151%，反映地方综合财力对房地产周期的敞口。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图表：2023-2025年通化市财政收入情况(单位:亿元、%)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资料来源:通化市财政决算、企业预警通,风控信评部整理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土地市场方面，【待补充:通化市土地出让与房地产销售数据（土地市场数据库未覆盖该市）】。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通化市地方政府债务余额分别为238.29亿元、280.98亿元、298.40亿元，2025年末债务限额299.70亿元，债务余额控制在限额以内；城投有息债务2025年末估算余额24.98亿元。债务率指标看，2025年末政府债务率325.43%、城投债务率27.24%、宽口径债务率352.67%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通化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