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长春市信用评级报告(区域部分)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长春作为吉林省省会，经济总量在吉林省稳居第一，人均GDP约8.79万元、人均经济实力居全省前列，经济增速由6.80%回落至4.90%、有所放缓；固定资产投资最新增速转负（-16.50%），经济动能仍有待修复。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长春市2023、2024、2025年地区生产总值分别为7,501.30亿元、7,605.61亿元、8,005.59亿元，同比增长6.80%、4.70%、4.90%。截至2025年末，全市常住人口910.50万人，人均GDP约8.79万元（按当年GDP与常住人口估算）。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产业结构方面，2025年长春市三次产业结构为6.6:34.6:58.8，以汽车制造、轨道交通装备、农产品加工、生物医药为支柱，“汽车城”，聚集中国一汽、中车长客等企业。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2023、2024、2025年固定资产投资增速分别为4.20%、1.10%、-16.50%，2025年社会消费品零售总额2,551.17亿元，进出口总额148.11亿美元。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长春市2025年GDP总量8,005.59亿元、列全省第一位，一般公共预算收入424.17亿元、列全省第一位。整体来看，长春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长春市财政体量在吉林省稳居第一，税收占比62.44%、税收质量较好，但政府性基金收入较2023年累计下降33%、土地财政贡献度弱化；2025年末宽口径债务率955.42%、处于偏高水平，已显著高于公认的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长春市一般公共预算收入分别为576.52亿元、427.48亿元、424.17亿元，其中税收收入422.98亿元、269.30亿元、264.87亿元，税收占比维持在73.37%、63.00%、62.44%；一般公共预算支出1,074.97亿元、1,056.21亿元、1,145.19亿元，财政自给率53.63%、40.47%、37.04%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政府性基金收入方面，2023、2024、2025年分别为423.02亿元、332.65亿元、281.93亿元，政府性基金收入较2023年累计下降33%、土地财政贡献度弱化，反映地方综合财力对房地产周期的敞口。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图表：2023-2025年长春市财政收入情况(单位:亿元、%)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1,074.97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1,145.19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423.02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-15.25%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资料来源:长春市财政决算、企业预警通,风控信评部整理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土地市场方面，【待补充:长春市土地出让与房地产销售数据（土地市场数据库未覆盖该市）】。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长春市地方政府债务余额分别为2,863.23亿元、3,158.37亿元、3,478.40亿元，2025年末债务限额3,511.30亿元，债务余额控制在限额以内；城投有息债务2025年末估算余额3,676.77亿元。债务率指标看，2025年末政府债务率464.47%、城投债务率490.96%、宽口径债务率955.42%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长春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