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凉山彝族自治州信用评级报告(区域部分)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凉山彝族自治州作为四川省下辖的民族自治地区，经济总量列四川省第八位，人均经济实力居省内中游，经济增速由7.00%回落至5.60%、有所放缓；固定资产投资连续负增长（最新-5.20%），经济动能仍有待修复。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凉山彝族自治州2023、2024、2025年地区生产总值分别为2,338.08亿元、2,474.90亿元、2,605.75亿元，同比增长7.00%、6.50%、5.60%。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产业结构方面，2025年凉山彝族自治州三次产业结构为20.6:32.3:47.1，第三产业占主导、服务业是经济主体，农业基础较好。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2023、2024、2025年固定资产投资增速分别为-15.40%、-4.10%、-5.20%，2025年社会消费品零售总额1,037.39亿元，进出口总额4.13亿美元。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凉山彝族自治州2025年GDP总量2,605.75亿元、列全省第八位，一般公共预算收入232.39亿元、列全省第四位。整体来看，凉山彝族自治州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凉山彝族自治州财政体量在四川省处于中游，税收占比62.05%、税收质量较好，但政府性基金收入总体平稳；2025年末宽口径债务率291.76%、处于中等偏高水平，处于相对偏高区间，需关注债务扩张节奏。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凉山彝族自治州一般公共预算收入分别为204.75亿元、220.26亿元、232.39亿元，其中税收收入125.03亿元、133.33亿元、144.19亿元，税收占比维持在61.06%、60.53%、62.05%；一般公共预算支出744.28亿元、848.47亿元、808.22亿元，财政自给率27.51%、25.96%、28.75%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政府性基金收入方面，2023、2024、2025年分别为60.64亿元、55.51亿元、56.53亿元，政府性基金收入总体平稳，反映地方综合财力对房地产周期的敞口。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图表：2023-2025年凉山彝族自治州财政收入情况(单位:亿元、%)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204.75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220.26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8.15%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848.47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808.22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资料来源:凉山彝族自治州财政决算、企业预警通,风控信评部整理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土地市场方面，【待补充:凉山彝族自治州土地出让与房地产销售数据（土地市场数据库未覆盖该市）】。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凉山彝族自治州地方政府债务余额分别为497.90亿元、570.70亿元、684.00亿元，2025年末债务限额734.20亿元，债务余额控制在限额以内；城投有息债务2025年末估算余额166.74亿元。债务率指标看，2025年末政府债务率234.58%、城投债务率57.18%、宽口径债务率291.76%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凉山彝族自治州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