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黔南布依族苗族自治州信用评级报告(区域部分)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黔南布依族苗族自治州经济总量列贵州省第四位，人均GDP约5.75万元、人均经济实力居全省中游，经济增速由3.20%回升至4.20%、动能边际改善；固定资产投资连续负增长（最新-15.00%），经济动能仍有待修复。【待补充：黔南布依族苗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黔南布依族苗族自治州2023、2024、2025年地区生产总值分别为1,844.38亿元、1,944.74亿元、2,008.49亿元，同比增长3.20%、5.60%、4.20%。截至2025年末，全市常住人口348.97万人，人均GDP约5.75万元。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产业结构方面，2025年黔南布依族苗族自治州三次产业结构为15.4:29.6:55。【待补充：支柱产业、主要龙头企业、对外贸易等定性描述（数据库未覆盖）】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2023、2024、2025年固定资产投资增速分别为-13.20%、1.10%、-15.00%，2025年社会消费品零售总额801.11亿元，进出口总额5.32亿美元。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图表：2025年贵州省各地级市主要经济指标对比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3.6:29.5:66.8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遵义市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5,206.12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11.1:39.4:49.5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毕节市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2,541.14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22.6:25.8:51.5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15.4:29.6:55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348.97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六盘水市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10.8:41.3:47.9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303.47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20.5:23.3:56.2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黔西南布依族苗族自治州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19:27.3:53.7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黔东南苗族侗族自治州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19.3:21.6:59.1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17.1:27.2:55.7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黔南布依族苗族自治州2025年GDP总量2,008.49亿元、列全省第四位，一般公共预算收入133.29亿元、列全省第四位。整体来看，黔南布依族苗族自治州经济基本面在贵州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黔南布依族苗族自治州财政体量在贵州省处于中游，税收占比50.24%、税收占比处于一般水平，但政府性基金收入较2023年累计增长22%；2025年末宽口径债务率248.77%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黔南布依族苗族自治州一般公共预算收入分别为124.16亿元、128.39亿元、133.29亿元，其中税收收入60.21亿元、63.77亿元、66.96亿元，税收占比维持在48.49%、49.67%、50.24%；一般公共预算支出466.29亿元、503.01亿元、503.66亿元，财政自给率26.63%、25.52%、26.46%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政府性基金收入方面，2023、2024、2025年分别为269.83亿元、310.97亿元、328.14亿元，政府性基金收入较2023年累计增长22%，反映地方综合财力对房地产周期的敞口。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图表：2023-2025年黔南布依族苗族自治州财政收入情况(单位:亿元、%)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503.01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资料来源:黔南布依族苗族自治州财政决算、企业预警通,风控信评部整理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土地市场方面，【待补充:黔南布依族苗族自治州土地出让与房地产销售数据（土地市场数据库未覆盖该市）】。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黔南布依族苗族自治州地方政府债务余额分别为1,317.00亿元、1,570.00亿元、1,705.25亿元，2025年末债务限额1,717.32亿元，债务余额控制在限额以内；城投有息债务2025年末估算余额335.14亿元。债务率指标看，2025年末政府债务率207.91%、城投债务率40.86%、宽口径债务率248.77%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黔南布依族苗族自治州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