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盘锦市信用评级报告(区域部分)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盘锦经济总量列辽宁省第五位，人均GDP约10.20万元、人均经济实力居全省前列，经济增速由1.65%回升至3.30%、动能边际改善；固定资产投资最新增速6.50%，经济运行总体平稳。【待补充：盘锦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盘锦市2023、2024、2025年地区生产总值分别为1,382.07亿元、1,413.54亿元、1,417.60亿元，同比增长1.65%、4.00%、3.30%。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产业结构方面，2025年盘锦市三次产业结构为7.8:46.9:45.3。【待补充：支柱产业、主要龙头企业、对外贸易等定性描述（数据库未覆盖）】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2023、2024、2025年固定资产投资增速分别为-7.00%、39.60%、6.50%，2025年社会消费品零售总额321.90亿元，进出口总额21.27亿美元。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图表：2025年辽宁省各地级市主要经济指标对比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10,002.10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5.1:35.5:59.4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沈阳市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9,100.30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4.1:32.8:63.1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5.8:31.1:63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营口市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1,570.20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8.2:31.4:60.4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盘锦市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7.8:46.9:45.3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1,365.30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16.6:26.5:56.9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朝阳市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21.3:27.7:51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丹东市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19.6:25.4:55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葫芦岛市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本溪市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5.9:37.2:56.9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6.4:36.9:56.7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10:42:48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铁岭市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9.2:61.7:29.1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盘锦市2025年GDP总量1,417.60亿元、列全省第五位，一般公共预算收入150.09亿元、列全省第四位。整体来看，盘锦市经济基本面在辽宁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盘锦市财政体量在辽宁省处于中游，税收占比67.83%、税收质量较好，但政府性基金收入较2023年累计增长172%；2025年末宽口径债务率820.98%、处于偏高水平，已显著高于公认的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盘锦市一般公共预算收入分别为129.64亿元、140.45亿元、150.09亿元，其中税收收入101.79亿元、102.41亿元、101.81亿元，税收占比维持在78.52%、72.92%、67.83%；一般公共预算支出210.10亿元、210.80亿元、216.31亿元，财政自给率61.71%、66.63%、69.39%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政府性基金收入方面，2023、2024、2025年分别为5.92亿元、12.76亿元、16.10亿元，政府性基金收入较2023年累计增长172%，反映地方综合财力对房地产周期的敞口。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图表：2023-2025年盘锦市财政收入情况(单位:亿元、%)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129.64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102.41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-0.59%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216.31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资料来源:盘锦市财政决算、企业预警通,风控信评部整理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土地市场方面，【待补充:盘锦市土地出让与房地产销售数据（土地市场数据库未覆盖该市）】。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盘锦市地方政府债务余额分别为1,072.38亿元、1,171.06亿元、1,251.98亿元，2025年末债务限额1,271.85亿元，债务余额控制在限额以内；城投有息债务2025年末估算余额394.26亿元。债务率指标看，2025年末政府债务率624.36%、城投债务率196.62%、宽口径债务率820.98%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盘锦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