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咸阳市信用评级报告(区域部分)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咸阳经济总量列陕西省第三位，人均GDP约7.65万元、人均经济实力在省内相对靠后，经济增速由3.70%回升至5.50%、动能边际改善；固定资产投资最新增速5.70%，经济运行总体平稳。【待补充：咸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咸阳市2023、2024、2025年地区生产总值分别为2,824.18亿元、3,000.36亿元、3,104.53亿元，同比增长3.70%、6.50%、5.50%。截至2025年末，全市常住人口403.77万人，人均GDP约7.65万元。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产业结构方面，2025年咸阳市三次产业结构为14.4:35.9:49.7。【待补充：支柱产业、主要龙头企业、对外贸易等定性描述（数据库未覆盖）】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2023、2024、2025年固定资产投资增速分别为1.70%、10.70%、5.70%，2025年社会消费品零售总额965.74亿元，进出口总额20.27亿美元。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图表：2025年陕西省各地级市主要经济指标对比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13,902.67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2.39:28.56:69.05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979.35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1323.63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榆林市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7,501.06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14.4:35.9:49.7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403.77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宝鸡市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2,648.87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2,372.17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10.9:53.4:35.7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渭南市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20.2:25.7:54.1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453.38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汉中市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823.92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200.51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607.15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6.5:33.8:59.7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咸阳市2025年GDP总量3,104.53亿元、列全省第三位，一般公共预算收入118.17亿元、列全省第四位。整体来看，咸阳市经济基本面在陕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咸阳市财政体量在陕西省处于中游，税收占比62.76%、税收质量较好，但政府性基金收入总体平稳；2025年末宽口径债务率960.65%、处于偏高水平，已显著高于公认的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咸阳市一般公共预算收入分别为138.63亿元、114.66亿元、118.17亿元，其中税收收入81.37亿元、80.99亿元、74.16亿元，税收占比维持在58.70%、70.64%、62.76%；一般公共预算支出529.79亿元、517.51亿元、520.49亿元，财政自给率26.17%、22.16%、22.70%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政府性基金收入方面，2023、2024、2025年分别为78.03亿元、67.42亿元、71.39亿元，政府性基金收入总体平稳，反映地方综合财力对房地产周期的敞口。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图表：2023-2025年咸阳市财政收入情况(单位:亿元、%)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-8.43%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资料来源:咸阳市财政决算、企业预警通,风控信评部整理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土地市场方面，【待补充:咸阳市土地出让与房地产销售数据（土地市场数据库未覆盖该市）】。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咸阳市地方政府债务余额分别为524.60亿元、644.24亿元、812.90亿元，2025年末债务限额831.00亿元，债务余额控制在限额以内；城投有息债务2025年末估算余额1,068.44亿元。债务率指标看，2025年末政府债务率415.08%、城投债务率545.57%、宽口径债务率960.65%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咸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