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阿克苏地区信用评级报告(区域部分)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克苏地区作为新疆维吾尔自治区下辖的民族自治地区，经济总量列新疆维吾尔自治区第四位，人均经济实力居省内中游，经济增速由6.50%回落至5.40%、有所放缓；固定资产投资连续负增长（最新-1.30%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阿克苏地区2023、2024、2025年地区生产总值分别为1,906.61亿元、1,953.98亿元、2,042.98亿元，同比增长6.50%、6.10%、5.40%。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产业结构方面，2025年阿克苏地区三次产业结构为22.7:32.4:44.9，第三产业占主导、服务业是经济主体，农业基础较好。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2023、2024、2025年固定资产投资增速分别为-2.40%、7.60%、-1.30%，2025年社会消费品零售总额382.31亿元，进出口总额28.02亿美元。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图表：2025年新疆维吾尔自治区各地级市主要经济指标对比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乌鲁木齐市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4,658.19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0.8:27.9:71.3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314.39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415.39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伊犁哈萨克自治州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23.3:28.3:48.4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昌吉回族自治州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2,637.67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11.4:55.5:33.1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阿克苏地区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2,042.98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22.7:32.4:44.9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喀什地区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29.8:16:54.2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巴音郭楞蒙古自治州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13.3:50.1:36.6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146.68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克拉玛依市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1.6:69.1:29.3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1,162.59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4.4:67.3:28.3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塔城地区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1,050.47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38.1:20.8:41.1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吐鲁番市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668.10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15.1:48.7:36.2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博尔塔拉蒙古自治州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19.4:26.5:54.1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阿勒泰地区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16.3:29.9:53.8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克孜勒苏柯尔克孜自治州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272.24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11.1:30.1:58.8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和田地区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阿克苏地区2025年GDP总量2,042.98亿元、列全省第四位，一般公共预算收入169.27亿元、列全省第三位。整体来看，阿克苏地区经济基本面在新疆维吾尔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阿克苏地区财政体量在新疆维吾尔自治区位居前列，税收占比66.05%、税收质量较好，但政府性基金收入总体平稳；2025年末宽口径债务率571.38%、处于偏高水平，已显著高于公认的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阿克苏地区一般公共预算收入分别为169.52亿元、186.51亿元、169.27亿元，其中税收收入118.40亿元、122.56亿元、111.80亿元，税收占比维持在69.84%、65.71%、66.05%；一般公共预算支出573.98亿元、582.16亿元、589.90亿元，财政自给率29.54%、32.04%、28.69%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政府性基金收入方面，2023、2024、2025年分别为58.68亿元、60.40亿元、53.83亿元，政府性基金收入总体平稳，反映地方综合财力对房地产周期的敞口。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图表：2023-2025年阿克苏地区财政收入情况(单位:亿元、%)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169.27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-9.24%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573.98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-10.88%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资料来源:阿克苏地区财政决算、企业预警通,风控信评部整理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土地市场方面，【待补充:阿克苏地区土地出让与房地产销售数据（土地市场数据库未覆盖该市）】。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阿克苏地区地方政府债务余额分别为667.76亿元、786.19亿元、951.13亿元，2025年末债务限额974.13亿元，债务余额控制在限额以内；城投有息债务2025年末估算余额338.98亿元。债务率指标看，2025年末政府债务率421.25%、城投债务率150.13%、宽口径债务率571.38%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阿克苏地区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