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无锡市信用评级报告(区域部分)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无锡作为江苏省下辖地级市，经济总量列江苏省第三位，人均GDP约22.30万元、人均经济实力居全省前列，经济增速由6.00%回落至5.10%、有所放缓；固定资产投资最新增速转负（-13.30%），经济动能仍有待修复。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无锡市2023、2024、2025年地区生产总值分别为15,538.19亿元、16,222.79亿元、16,773.94亿元，同比增长6.00%、5.80%、5.10%。截至2025年末，全市常住人口753.74万人，人均GDP约22.30万元。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产业结构方面，2025年无锡市三次产业结构为0.9:46.9:52.2，以物联网、集成电路、高端装备和生物医药为支柱，聚集药明康德、海澜之家、华虹无锡等企业。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2023、2024、2025年固定资产投资增速分别为8.30%、4.00%、-13.30%，2025年社会消费品零售总额4,418.47亿元，进出口总额1,159.03亿美元。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无锡市2025年GDP总量16,773.94亿元、列全省第三位，一般公共预算收入1,225.39亿元、列全省第三位。整体来看，无锡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无锡市财政体量在江苏省位居前列，税收占比78.41%、税收质量较好，但政府性基金收入较2023年累计下降39%、土地财政贡献度弱化；2025年末宽口径债务率619.97%、处于偏高水平，已显著高于公认的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无锡市一般公共预算收入分别为1,195.42亿元、1,210.09亿元、1,225.39亿元，其中税收收入982.80亿元、945.21亿元、960.83亿元，税收占比维持在82.21%、78.11%、78.41%；一般公共预算支出1,390.19亿元、1,341.09亿元、1,274.84亿元，财政自给率85.99%、90.23%、96.12%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政府性基金收入方面，2023、2024、2025年分别为1,075.83亿元、799.29亿元、650.93亿元，政府性基金收入较2023年累计下降39%、土地财政贡献度弱化，反映地方综合财力对房地产周期的敞口。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图表：2023-2025年无锡市财政收入情况(单位:亿元、%)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1,195.42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945.21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1,390.19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1,341.09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1,075.83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799.29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650.93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-18.56%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资料来源:无锡市财政决算、企业预警通,风控信评部整理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无锡市经营性用地成交价分别为1,208.30亿元、1,060.72亿元、882.82亿元、607.79亿元、528.47亿元，2025年较2021年下降56.26%；同期平均溢价率为7.17%、0.69%、0.43%、0.15%、0.40%；成交楼面均价由5,705元/㎡降至3,244元/㎡、累计下降43.14%。2026年1-4月，无锡市经营性用地累计成交72宗、规划建面364.17万㎡、成交价93.91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图表:2021-2025年无锡市土地出让情况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2,117.89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1,208.30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2,278.20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1,060.72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2,200.92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4,011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882.82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1,892.30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3,212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607.79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1,628.94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3,244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528.47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364.17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93.91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无锡市商品住宅成交面积由641.56万㎡变动至166.86万㎡、累计下降74.0%；新房均价2025年为22,891元/㎡、较2022年高点(24,092元/㎡)累计下跌4.99%；2025年去化周期37.12个月。据中指冰山指数(最低挂牌价口径)，无锡二手房挂牌价较2018年7月高点累计下跌39.19%，2023年累计跌幅-10.13%、2024年累计跌幅-12.82%、2025年累计跌幅-16.36%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无锡市地方政府债务余额分别为2,171.37亿元、2,609.72亿元、3,317.55亿元，2025年末债务限额3,340.50亿元，债务余额控制在限额以内；城投有息债务2025年末估算余额8,411.47亿元。债务率指标看，2025年末政府债务率175.36%、城投债务率444.61%、宽口径债务率619.97%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无锡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