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泰州市信用评级报告(区域部分)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泰州作为江苏省下辖地级市，经济总量列江苏省第九位，人均经济实力居省内中游，经济增速由6.80%回落至5.30%、有所放缓；固定资产投资最新增速转负（-36.50%），经济动能仍有待修复。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泰州市2023、2024、2025年地区生产总值分别为6,754.66亿元、7,001.93亿元、7,255.27亿元，同比增长6.80%、4.90%、5.30%。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产业结构方面，泰州作为江苏省下辖地级市，区域产业结构以本地优势产业为主。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2023、2024、2025年固定资产投资增速分别为9.40%、8.80%、-36.50%，2025年社会消费品零售总额1,834.75亿元，进出口总额242.98亿美元。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泰州市2025年GDP总量7,255.27亿元、列全省第九位，一般公共预算收入475.49亿元、列全省第八位。整体来看，泰州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泰州市财政体量在江苏省处于中游，税收占比67.81%、税收质量较好，但政府性基金收入较2023年累计下降21%、土地财政贡献度弱化；2025年末宽口径债务率1061.14%、处于偏高水平，已显著高于公认的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泰州市一般公共预算收入分别为449.13亿元、453.08亿元、475.49亿元，其中税收收入307.91亿元、303.87亿元、322.45亿元，税收占比维持在68.56%、67.07%、67.81%；一般公共预算支出697.42亿元、695.93亿元、686.40亿元，财政自给率64.40%、65.10%、69.27%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政府性基金收入方面，2023、2024、2025年分别为493.01亿元、420.56亿元、388.35亿元，政府性基金收入较2023年累计下降21%、土地财政贡献度弱化，反映地方综合财力对房地产周期的敞口。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图表：2023-2025年泰州市财政收入情况(单位:亿元、%)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697.42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493.01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-7.66%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资料来源:泰州市财政决算、企业预警通,风控信评部整理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土地市场方面，【待补充:泰州市土地出让与房地产销售数据（土地市场数据库未覆盖该市）】。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泰州市地方政府债务余额分别为1,070.72亿元、1,315.70亿元、1,559.08亿元，2025年末债务限额1,585.92亿元，债务余额控制在限额以内；城投有息债务2025年末估算余额7,805.06亿元。债务率指标看，2025年末政府债务率176.67%、城投债务率884.47%、宽口径债务率1061.14%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泰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