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连云港市信用评级报告(区域部分)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连云港作为江苏省下辖地级市，经济总量列江苏省第13位，人均GDP约10.57万元、人均经济实力在省内相对靠后，经济增速由10.10%回落至5.00%、有所放缓；固定资产投资最新增速转负（-17.30%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连云港市2023、2024、2025年地区生产总值分别为4,462.61亿元、4,663.13亿元、4,830.94亿元，同比增长10.10%、5.80%、5.00%。截至2025年末，全市常住人口456.20万人，人均GDP约10.57万元。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产业结构方面，2025年连云港市三次产业结构为9.9:42.6:47.5，第三产业占主导、服务业是经济主体。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2023、2024、2025年固定资产投资增速分别为0.10%、2.10%、-17.30%，2025年社会消费品零售总额1,478.72亿元，进出口总额214.87亿美元。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图表：2025年江苏省各地级市主要经济指标对比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苏州市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27,695.10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0.7:46.4:52.9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2,490.23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1304.77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南京市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19,428.78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1.7:30.2:68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1,620.91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963.85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无锡市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16,773.94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0.9:46.9:52.2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753.74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12,801.50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4.2:46.1:49.7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730.04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11,158.70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1.6:46.2:52.2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715.47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541.54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徐州市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9,957.22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扬州市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8,056.75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盐城市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8,045.30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7,255.27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475.49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镇江市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5,736.78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3:45:52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339.03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5,630.11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449.34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宿迁市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5,026.60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316.56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连云港市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4,830.94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9.9:42.6:47.5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456.20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连云港市2025年GDP总量4,830.94亿元、列全省第13位，一般公共预算收入305.74亿元、列全省第13位。整体来看，连云港市经济基本面在江苏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连云港市财政体量在江苏省处于中游，税收占比70.86%、税收质量较好，但政府性基金收入较2023年累计下降38%、土地财政贡献度弱化；2025年末宽口径债务率911.14%、处于偏高水平，已显著高于公认的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连云港市一般公共预算收入分别为256.02亿元、287.07亿元、305.74亿元，其中税收收入195.84亿元、209.26亿元、216.66亿元，税收占比维持在76.49%、72.90%、70.86%；一般公共预算支出574.70亿元、596.44亿元、607.76亿元，财政自给率44.55%、48.13%、50.31%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政府性基金收入方面，2023、2024、2025年分别为330.39亿元、208.22亿元、206.46亿元，政府性基金收入较2023年累计下降38%、土地财政贡献度弱化，反映地方综合财力对房地产周期的敞口。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图表：2023-2025年连云港市财政收入情况(单位:亿元、%)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195.84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209.26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216.66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76.49%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70.86%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574.70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596.44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607.76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50.31%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330.39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208.22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-36.98%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206.46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-0.85%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资料来源:连云港市财政决算、企业预警通,风控信评部整理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土地市场方面，【待补充:连云港市土地出让与房地产销售数据（土地市场数据库未覆盖该市）】。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连云港市地方政府债务余额分别为732.99亿元、852.47亿元、986.27亿元，2025年末债务限额1,004.46亿元，债务余额控制在限额以内；城投有息债务2025年末估算余额3,853.84亿元。债务率指标看，2025年末政府债务率185.66%、城投债务率725.48%、宽口径债务率911.14%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连云港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