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镇江市信用评级报告(区域部分)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镇江作为江苏省下辖地级市，经济总量列江苏省第十位，人均经济实力居省内中游，经济增速由6.30%回落至5.40%、有所放缓；固定资产投资最新增速转负（-5.90%），经济动能仍有待修复。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镇江市2023、2024、2025年地区生产总值分别为5,290.07亿元、5,540.01亿元、5,736.78亿元，同比增长6.30%、5.90%、5.40%。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产业结构方面，2025年镇江市三次产业结构为3:45:52，第三产业占主导、服务业是经济主体。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2023、2024、2025年固定资产投资增速分别为3.00%、5.00%、-5.90%，2025年社会消费品零售总额1,742.63亿元，进出口总额150.28亿美元。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图表：2025年江苏省各地级市主要经济指标对比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苏州市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27,695.10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0.7:46.4:52.9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2,490.23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1304.77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南京市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19,428.78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1.7:30.2:68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1,620.91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963.85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无锡市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16,773.94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0.9:46.9:52.2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753.74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12,801.50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4.2:46.1:49.7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730.04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11,158.70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1.6:46.2:52.2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715.47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541.54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徐州市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9,957.22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扬州市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8,056.75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盐城市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8,045.30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7,255.27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475.49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镇江市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5,736.78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3:45:52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339.03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5,630.11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449.34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宿迁市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5,026.60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连云港市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4,830.94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9.9:42.6:47.5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456.20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镇江市2025年GDP总量5,736.78亿元、列全省第十位，一般公共预算收入339.03亿元、列全省第十位。整体来看，镇江市经济基本面在江苏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镇江市财政体量在江苏省处于中游，税收占比70.44%、税收质量较好，但政府性基金收入总体平稳；2025年末宽口径债务率765.65%、处于偏高水平，已显著高于公认的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镇江市一般公共预算收入分别为320.71亿元、329.11亿元、339.03亿元，其中税收收入229.50亿元、231.81亿元、238.83亿元，税收占比维持在71.56%、70.43%、70.44%；一般公共预算支出533.95亿元、565.84亿元、568.23亿元，财政自给率60.06%、58.16%、59.66%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政府性基金收入方面，2023、2024、2025年分别为406.68亿元、474.97亿元、445.20亿元，政府性基金收入总体平稳，反映地方综合财力对房地产周期的敞口。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图表：2023-2025年镇江市财政收入情况(单位:亿元、%)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329.11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2.62%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339.03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229.50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231.81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238.83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71.56%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70.44%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565.84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568.23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0.42%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59.66%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406.68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474.97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445.20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-6.27%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资料来源:镇江市财政决算、企业预警通,风控信评部整理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土地市场方面，【待补充:镇江市土地出让与房地产销售数据（土地市场数据库未覆盖该市）】。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镇江市地方政府债务余额分别为2,459.08亿元、2,693.48亿元、2,939.77亿元，2025年末债务限额2,955.02亿元，债务余额控制在限额以内；城投有息债务2025年末估算余额3,431.15亿元。债务率指标看，2025年末政府债务率353.30%、城投债务率412.35%、宽口径债务率765.65%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镇江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