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上饶市信用评级报告(区域部分)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上饶作为江西省下辖地级市，经济总量列江西省第四位，人均GDP约6.24万元、人均经济实力在省内相对靠后，经济增速由6.70%回落至5.60%、有所放缓；固定资产投资最新增速3.80%，经济运行总体平稳。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上饶市2023、2024、2025年地区生产总值分别为3,533.25亿元、3,720.89亿元、3,935.90亿元，同比增长6.70%、5.70%、5.60%。截至2025年末，全市常住人口627.10万人，人均GDP约6.24万元。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产业结构方面，2025年上饶市三次产业结构为9.2:38.5:52.3，第三产业占主导、服务业是经济主体。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2023、2024、2025年固定资产投资增速分别为3.00%、4.30%、3.80%，2025年社会消费品零售总额1,496.10亿元，进出口总额54.03亿美元。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上饶市2025年GDP总量3,935.90亿元、列全省第四位，一般公共预算收入289.20亿元、列全省第四位。整体来看，上饶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上饶市财政体量在江西省处于中游，税收占比66.56%、税收质量较好，但政府性基金收入较2023年累计下降18%、土地财政贡献度弱化；2025年末宽口径债务率1009.09%、处于偏高水平，已显著高于公认的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上饶市一般公共预算收入分别为270.70亿元、282.00亿元、289.20亿元，其中税收收入183.40亿元、189.01亿元、192.50亿元，税收占比维持在67.75%、67.03%、66.56%；一般公共预算支出814.80亿元、834.50亿元、819.00亿元，财政自给率33.22%、33.79%、35.31%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政府性基金收入方面，2023、2024、2025年分别为244.10亿元、226.90亿元、200.40亿元，政府性基金收入较2023年累计下降18%、土地财政贡献度弱化，反映地方综合财力对房地产周期的敞口。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图表：2023-2025年上饶市财政收入情况(单位:亿元、%)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67.03%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66.56%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-1.86%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35.31%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244.10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-11.68%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资料来源:上饶市财政决算、企业预警通,风控信评部整理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土地市场方面，【待补充:上饶市土地出让与房地产销售数据（土地市场数据库未覆盖该市）】。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上饶市地方政府债务余额分别为1,328.14亿元、1,570.99亿元、1,819.01亿元，2025年末债务限额1,894.72亿元，债务余额控制在限额以内；城投有息债务2025年末估算余额3,310.18亿元。债务率指标看，2025年末政府债务率357.86%、城投债务率651.22%、宽口径债务率1009.09%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上饶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