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九江市信用评级报告(区域部分)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九江作为江西省下辖地级市，经济总量列江西省第三位，人均经济实力居省内中游，经济增速由1.10%回升至5.20%、动能边际改善；固定资产投资最新增速4.30%，经济运行总体平稳。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九江市2023、2024、2025年地区生产总值分别为3,893.39亿元、4,021.75亿元、4,246.50亿元，同比增长1.10%、3.80%、5.20%。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产业结构方面，2025年九江市三次产业结构为6.7:38.3:55，第三产业占主导、服务业是经济主体。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2023、2024、2025年固定资产投资增速分别为-12.20%、3.10%、4.30%，2025年社会消费品零售总额1,788.20亿元，进出口总额55.82亿美元。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图表：2025年江西省各地级市主要经济指标对比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南昌市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8,141.69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3.2:41.5:55.3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537.77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赣州市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5,221.29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9.6:36.4:54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895.62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九江市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4,246.50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6.7:38.3:55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上饶市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3,935.90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9.2:38.5:52.3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627.10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3,930.24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9.8:39:51.2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276.34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3,105.70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8.9:42:49.1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218.34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427.14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抚州市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2,298.11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11.5:39.1:49.4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354.57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鹰潭市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1,459.41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12.74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5.4:51.1:43.5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萍乡市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1,276.04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6.3:37.7:56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178.63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新余市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1,215.58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6.7:35.6:57.7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85.13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118.96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景德镇市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1,189.63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-0.70%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6.5:38.4:55.1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90.94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161.76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九江市2025年GDP总量4,246.50亿元、列全省第三位，一般公共预算收入322.00亿元、列全省第三位。整体来看，九江市经济基本面在江西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九江市财政体量在江西省位居前列，税收占比60.47%、税收质量较好，但政府性基金收入总体平稳；2025年末宽口径债务率652.93%、处于偏高水平，已显著高于公认的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九江市一般公共预算收入分别为322.40亿元、326.00亿元、322.00亿元，其中税收收入185.85亿元、188.05亿元、194.70亿元，税收占比维持在57.64%、57.68%、60.47%；一般公共预算支出752.10亿元、705.60亿元、737.50亿元，财政自给率42.87%、46.20%、43.66%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政府性基金收入方面，2023、2024、2025年分别为177.50亿元、155.30亿元、168.90亿元，政府性基金收入总体平稳，反映地方综合财力对房地产周期的敞口。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图表：2023-2025年九江市财政收入情况(单位:亿元、%)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326.00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322.00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185.85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188.05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194.70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57.68%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705.60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-6.18%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43.66%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155.30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-12.51%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168.90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8.76%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资料来源:九江市财政决算、企业预警通,风控信评部整理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土地市场方面，【待补充:九江市土地出让与房地产销售数据（土地市场数据库未覆盖该市）】。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九江市地方政府债务余额分别为1,341.19亿元、1,610.91亿元、1,874.57亿元，2025年末债务限额1,989.29亿元，债务余额控制在限额以内；城投有息债务2025年末估算余额1,456.70亿元。债务率指标看，2025年末政府债务率367.42%、城投债务率285.52%、宽口径债务率652.93%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九江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