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抚州市信用评级报告(区域部分)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抚州作为江西省下辖地级市，经济总量列江西省第七位，人均GDP约6.49万元、人均经济实力在省内相对靠后，经济增速由6.40%回落至5.90%、有所放缓；固定资产投资最新增速3.80%，经济运行总体平稳。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抚州市2023、2024、2025年地区生产总值分别为2,060.23亿元、2,175.02亿元、2,298.11亿元，同比增长6.40%、5.90%、5.90%。截至2025年末，全市常住人口354.57万人，人均GDP约6.49万元。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产业结构方面，2025年抚州市三次产业结构为11.5:39.1:49.4，第三产业占主导、服务业是经济主体。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2023、2024、2025年固定资产投资增速分别为-6.40%、5.50%、3.80%，2025年社会消费品零售总额823.82亿元，进出口总额31.57亿美元。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抚州市2025年GDP总量2,298.11亿元、列全省第七位，一般公共预算收入150.67亿元、列全省第八位。整体来看，抚州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抚州市财政体量在江西省处于中游，税收占比60.16%、税收质量较好，但政府性基金收入较2023年累计下降28%、土地财政贡献度弱化；2025年末宽口径债务率778.37%、处于偏高水平，已显著高于公认的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抚州市一般公共预算收入分别为141.64亿元、147.63亿元、150.67亿元，其中税收收入89.44亿元、90.32亿元、90.65亿元，税收占比维持在63.15%、61.18%、60.16%；一般公共预算支出538.86亿元、546.50亿元、529.88亿元，财政自给率26.29%、27.01%、28.43%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政府性基金收入方面，2023、2024、2025年分别为155.93亿元、140.85亿元、112.35亿元，政府性基金收入较2023年累计下降28%、土地财政贡献度弱化，反映地方综合财力对房地产周期的敞口。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图表：2023-2025年抚州市财政收入情况(单位:亿元、%)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529.88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-20.23%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资料来源:抚州市财政决算、企业预警通,风控信评部整理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土地市场方面，【待补充:抚州市土地出让与房地产销售数据（土地市场数据库未覆盖该市）】。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抚州市地方政府债务余额分别为910.50亿元、1,119.43亿元、1,328.82亿元，2025年末债务限额1,389.80亿元，债务余额控制在限额以内；城投有息债务2025年末估算余额965.34亿元。债务率指标看，2025年末政府债务率450.84%、城投债务率327.52%、宽口径债务率778.37%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抚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