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萍乡市信用评级报告(区域部分)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萍乡作为江西省下辖地级市，经济总量列江西省第九位，人均GDP约7.12万元、人均经济实力在省内相对靠后，经济增速由3.10%回升至5.30%、动能边际改善；固定资产投资最新增速3.10%，经济运行总体平稳。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萍乡市2023、2024、2025年地区生产总值分别为1,165.98亿元、1,212.41亿元、1,276.04亿元，同比增长3.10%、4.60%、5.30%。截至2025年末，全市常住人口178.63万人，人均GDP约7.12万元。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产业结构方面，2025年萍乡市三次产业结构为6.3:37.7:56，第三产业占主导、服务业是经济主体。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2023、2024、2025年固定资产投资增速分别为-7.50%、3.40%、3.10%，2025年社会消费品零售总额537.89亿元，进出口总额8.86亿美元。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8,141.69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3.2:41.5:55.3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赣州市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5,221.29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9.6:36.4:54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895.62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九江市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4,246.50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6.7:38.3:55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上饶市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9.2:38.5:52.3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9.8:39:51.2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吉安市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427.14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2,298.11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11.5:39.1:49.4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354.57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鹰潭市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5.4:51.1:43.5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萍乡市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6.3:37.7:56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231.27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178.63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1,215.58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6.7:35.6:57.7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景德镇市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1,189.63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6.5:38.4:55.1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161.76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萍乡市2025年GDP总量1,276.04亿元、列全省第九位，一般公共预算收入231.27亿元、列全省第六位。整体来看，萍乡市经济基本面在江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萍乡市财政体量在江西省处于中游，税收占比62.14%、税收质量较好，但政府性基金收入较2023年累计下降42%、土地财政贡献度弱化；2025年末宽口径债务率312.83%、处于偏高水平，已显著高于公认的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萍乡市一般公共预算收入分别为112.20亿元、115.36亿元、231.27亿元，其中税收收入71.21亿元、71.92亿元、143.70亿元，税收占比维持在63.47%、62.34%、62.14%；一般公共预算支出325.67亿元、339.53亿元、334.77亿元，财政自给率34.45%、33.98%、69.08%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政府性基金收入方面，2023、2024、2025年分别为151.98亿元、134.23亿元、87.65亿元，政府性基金收入较2023年累计下降42%、土地财政贡献度弱化，反映地方综合财力对房地产周期的敞口。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图表：2023-2025年萍乡市财政收入情况(单位:亿元、%)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231.27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100.48%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99.81%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325.67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-1.40%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-34.70%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资料来源:萍乡市财政决算、企业预警通,风控信评部整理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土地市场方面，【待补充:萍乡市土地出让与房地产销售数据（土地市场数据库未覆盖该市）】。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萍乡市地方政府债务余额分别为572.89亿元、694.00亿元、813.48亿元，2025年末债务限额851.17亿元，债务余额控制在限额以内；城投有息债务2025年末估算余额1,290.50亿元。债务率指标看，2025年末政府债务率120.95%、城投债务率191.88%、宽口径债务率312.83%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萍乡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