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赣州市信用评级报告(区域部分)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赣州作为江西省下辖地级市，经济总量列江西省第二位，人均GDP约5.83万元、人均经济实力在省内相对靠后，经济增速维持在5.50%左右、总体平稳；固定资产投资最新增速4.60%，经济运行总体平稳。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赣州市2023、2024、2025年地区生产总值分别为4,716.20亿元、4,940.47亿元、5,221.29亿元，同比增长5.50%、5.40%、5.50%。截至2025年末，全市常住人口895.62万人，人均GDP约5.83万元。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产业结构方面，2025年赣州市三次产业结构为9.6:36.4:54，第三产业占主导、服务业是经济主体。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2023、2024、2025年固定资产投资增速分别为-1.70%、5.80%、4.60%，2025年社会消费品零售总额2,352.42亿元，进出口总额178.09亿美元。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8,141.69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3.2:41.5:55.3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赣州市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5,221.29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9.6:36.4:54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895.62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九江市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6.7:38.3:55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上饶市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9.2:38.5:52.3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9.8:39:51.2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2,298.11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11.5:39.1:49.4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354.57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鹰潭市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5.4:51.1:43.5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萍乡市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6.3:37.7:56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6.7:35.6:57.7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景德镇市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6.5:38.4:55.1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161.76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赣州市2025年GDP总量5,221.29亿元、列全省第二位，一般公共预算收入333.89亿元、列全省第二位。整体来看，赣州市经济基本面在江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赣州市财政体量在江西省位居前列，税收占比57.49%、税收占比处于一般水平，但政府性基金收入较2023年累计下降35%、土地财政贡献度弱化；2025年末宽口径债务率1005.49%、处于偏高水平，已显著高于公认的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赣州市一般公共预算收入分别为319.59亿元、327.65亿元、333.89亿元，其中税收收入200.15亿元、194.13亿元、191.97亿元，税收占比维持在62.63%、59.25%、57.49%；一般公共预算支出1,100.67亿元、1,168.87亿元、1,126.44亿元，财政自给率29.04%、28.03%、29.64%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政府性基金收入方面，2023、2024、2025年分别为326.72亿元、293.80亿元、212.66亿元，政府性基金收入较2023年累计下降35%、土地财政贡献度弱化，反映地方综合财力对房地产周期的敞口。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图表：2023-2025年赣州市财政收入情况(单位:亿元、%)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319.59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1,126.44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-3.63%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326.72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212.66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-27.62%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资料来源:赣州市财政决算、企业预警通,风控信评部整理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土地市场方面，【待补充:赣州市土地出让与房地产销售数据（土地市场数据库未覆盖该市）】。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赣州市地方政府债务余额分别为1,902.59亿元、2,321.87亿元、2,764.31亿元，2025年末债务限额2,794.09亿元，债务余额控制在限额以内；城投有息债务2025年末估算余额3,318.89亿元。债务率指标看，2025年末政府债务率456.91%、城投债务率548.58%、宽口径债务率1005.49%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赣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