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保定市信用评级报告(区域部分)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保定作为河北省下辖地级市，经济总量列河北省第三位，人均经济实力居省内中游，经济增速维持在6.00%左右、总体平稳；固定资产投资最新增速转负（-25.20%），经济动能仍有待修复。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保定市2023、2024、2025年地区生产总值分别为4,580.30亿元、4,773.30亿元、5,002.50亿元，同比增长6.18%、5.90%、6.00%。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产业结构方面，2025年保定市三次产业结构为10.7:33:56.3，第三产业占主导、服务业是经济主体。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2023、2024、2025年固定资产投资增速分别为11.00%、10.60%、-25.20%，2025年社会消费品零售总额1,705.90亿元，进出口总额118.59亿美元。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10,450.20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6.4:49.1:44.5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石家庄市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8,651.70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5,002.50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10.7:33:56.3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邯郸市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廊坊市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4,040.50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邢台市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秦皇岛市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12.8:32.7:54.5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承德市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保定市2025年GDP总量5,002.50亿元、列全省第三位，一般公共预算收入327.06亿元、列全省第五位。整体来看，保定市经济基本面在河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保定市财政体量在河北省处于中游，税收占比53.83%、税收占比处于一般水平，但政府性基金收入较2023年累计下降60%、土地财政贡献度弱化；2025年末宽口径债务率682.75%、处于偏高水平，已显著高于公认的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保定市一般公共预算收入分别为342.80亿元、356.20亿元、327.06亿元，其中税收收入165.64亿元、170.73亿元、176.04亿元，税收占比维持在48.32%、47.93%、53.83%；一般公共预算支出876.50亿元、1,194.23亿元、995.77亿元，财政自给率39.11%、29.83%、32.84%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政府性基金收入方面，2023、2024、2025年分别为265.94亿元、195.66亿元、106.98亿元，政府性基金收入较2023年累计下降60%、土地财政贡献度弱化，反映地方综合财力对房地产周期的敞口。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图表：2023-2025年保定市财政收入情况(单位:亿元、%)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356.20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995.77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-16.62%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265.94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195.66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-26.43%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-45.32%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资料来源:保定市财政决算、企业预警通,风控信评部整理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土地市场方面，【待补充:保定市土地出让与房地产销售数据（土地市场数据库未覆盖该市）】。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保定市地方政府债务余额分别为1,749.34亿元、2,001.23亿元、2,282.38亿元，2025年末债务限额2,303.87亿元，债务余额控制在限额以内；城投有息债务2025年末估算余额682.04亿元。债务率指标看，2025年末政府债务率525.66%、城投债务率157.08%、宽口径债务率682.75%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保定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