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廊坊市信用评级报告(区域部分)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廊坊作为河北省下辖地级市，经济总量列河北省第六位，人均经济实力居省内中游，经济增速由3.90%回升至5.80%、动能边际改善；固定资产投资最新增速转负（-7.20%），经济动能仍有待修复。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廊坊市2023、2024、2025年地区生产总值分别为3,734.10亿元、3,904.60亿元、4,040.50亿元，同比增长3.90%、5.80%、5.80%。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产业结构方面，廊坊作为河北省下辖地级市，区域产业结构以本地优势产业为主。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2023、2024、2025年固定资产投资增速分别为6.50%、8.30%、-7.20%，2025年社会消费品零售总额1,558.70亿元，进出口总额95.81亿美元。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10,450.20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6.4:49.1:44.5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石家庄市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8,651.70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5,002.50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10.7:33:56.3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邯郸市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廊坊市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4,040.50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邢台市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秦皇岛市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12.8:32.7:54.5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承德市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廊坊市2025年GDP总量4,040.50亿元、列全省第六位，一般公共预算收入311.80亿元、列全省第六位。整体来看，廊坊市经济基本面在河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廊坊市财政体量在河北省处于中游，税收占比60.68%、税收质量较好，但政府性基金收入较2023年累计下降36%、土地财政贡献度弱化；2025年末宽口径债务率413.96%、处于偏高水平，已显著高于公认的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廊坊市一般公共预算收入分别为320.22亿元、306.28亿元、311.80亿元，其中税收收入198.63亿元、189.14亿元、189.20亿元，税收占比维持在62.03%、61.75%、60.68%；一般公共预算支出595.46亿元、702.30亿元、618.70亿元，财政自给率53.78%、43.61%、50.40%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政府性基金收入方面，2023、2024、2025年分别为135.63亿元、82.82亿元、86.80亿元，政府性基金收入较2023年累计下降36%、土地财政贡献度弱化，反映地方综合财力对房地产周期的敞口。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图表：2023-2025年廊坊市财政收入情况(单位:亿元、%)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189.14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-38.94%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资料来源:廊坊市财政决算、企业预警通,风控信评部整理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土地市场方面，【待补充:廊坊市土地出让与房地产销售数据（土地市场数据库未覆盖该市）】。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廊坊市地方政府债务余额分别为1,116.92亿元、1,247.98亿元、1,460.06亿元，2025年末债务限额1,491.61亿元，债务余额控制在限额以内；城投有息债务2025年末估算余额191.11亿元。债务率指标看，2025年末政府债务率366.05%、城投债务率47.91%、宽口径债务率413.96%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廊坊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