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承德市信用评级报告(区域部分)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承德作为河北省下辖地级市，经济总量列河北省第十位，人均经济实力居省内中游，经济增速维持在5.80%左右、总体平稳；固定资产投资最新增速13.70%，经济运行总体平稳。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承德市2023、2024、2025年地区生产总值分别为1,851.67亿元、1,943.00亿元、2,001.70亿元，同比增长5.55%、5.90%、5.80%。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产业结构方面，承德作为河北省下辖地级市，区域产业结构以本地优势产业为主。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2023、2024年固定资产投资增速分别为6.40%、13.70%，2025年社会消费品零售总额574.40亿元。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图表：2025年河北省各地级市主要经济指标对比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唐山市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10,450.20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6.4:49.1:44.5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588.20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石家庄市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8,651.70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保定市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5,002.50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10.7:33:56.3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327.06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沧州市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4,930.90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353.17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邯郸市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4,920.10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386.37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廊坊市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4,040.50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邢台市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2,800.00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秦皇岛市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2,200.40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174.70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衡水市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2,011.80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12.8:32.7:54.5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承德市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2,001.70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144.82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张家口市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1,970.70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193.38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承德市2025年GDP总量2,001.70亿元、列全省第十位，一般公共预算收入144.82亿元、列全省第11位。整体来看，承德市经济基本面在河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承德市财政体量在河北省处于中游，税收占比58.62%、税收占比处于一般水平，但政府性基金收入较2023年累计下降51%、土地财政贡献度弱化；2025年末宽口径债务率651.16%、处于偏高水平，已显著高于公认的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承德市一般公共预算收入分别为133.96亿元、140.61亿元、144.82亿元，其中税收收入76.60亿元、84.46亿元、84.89亿元，税收占比维持在57.18%、60.07%、58.62%；一般公共预算支出469.61亿元、490.82亿元、515.62亿元，财政自给率28.53%、28.65%、28.09%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政府性基金收入方面，2023、2024、2025年分别为55.52亿元、46.49亿元、27.20亿元，政府性基金收入较2023年累计下降51%、土地财政贡献度弱化，反映地方综合财力对房地产周期的敞口。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图表：2023-2025年承德市财政收入情况(单位:亿元、%)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133.96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140.61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144.82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2.99%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0.51%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57.18%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60.07%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58.62%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469.61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490.82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515.62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28.53%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28.65%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28.09%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-16.26%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-41.49%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资料来源:承德市财政决算、企业预警通,风控信评部整理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土地市场方面，【待补充:承德市土地出让与房地产销售数据（土地市场数据库未覆盖该市）】。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承德市地方政府债务余额分别为763.08亿元、878.74亿元、1,020.18亿元，2025年末债务限额1,051.68亿元，债务余额控制在限额以内；城投有息债务2025年末估算余额151.90亿元。债务率指标看，2025年末政府债务率566.77%、城投债务率84.39%、宽口径债务率651.16%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承德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