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沧州市信用评级报告(区域部分)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沧州作为河北省下辖地级市，经济总量列河北省第四位，人均经济实力居省内中游，经济增速维持在5.90%左右、总体平稳；固定资产投资最新增速6.80%，经济运行总体平稳。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沧州市2023、2024、2025年地区生产总值分别为4,582.60亿元、4,722.40亿元、4,930.90亿元，同比增长5.90%、5.50%、5.90%。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产业结构方面，沧州作为河北省下辖地级市，区域产业结构以本地优势产业为主。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2023、2024、2025年固定资产投资增速分别为6.70%、8.90%、6.80%，2025年社会消费品零售总额1,321.20亿元。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沧州市2025年GDP总量4,930.90亿元、列全省第四位，一般公共预算收入353.17亿元、列全省第四位。整体来看，沧州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沧州市财政体量在河北省处于中游，税收占比54.81%、税收占比处于一般水平，但政府性基金收入较2023年累计下降51%、土地财政贡献度弱化；2025年末宽口径债务率699.29%、处于偏高水平，已显著高于公认的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沧州市一般公共预算收入分别为342.73亿元、346.82亿元、353.17亿元，其中税收收入192.32亿元、189.44亿元、193.57亿元，税收占比维持在56.11%、54.62%、54.81%；一般公共预算支出730.92亿元、774.20亿元、748.32亿元，财政自给率46.89%、44.80%、47.19%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政府性基金收入方面，2023、2024、2025年分别为185.45亿元、111.85亿元、91.77亿元，政府性基金收入较2023年累计下降51%、土地财政贡献度弱化，反映地方综合财力对房地产周期的敞口。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图表：2023-2025年沧州市财政收入情况(单位:亿元、%)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346.82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189.44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-39.69%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-17.95%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资料来源:沧州市财政决算、企业预警通,风控信评部整理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土地市场方面，【待补充:沧州市土地出让与房地产销售数据（土地市场数据库未覆盖该市）】。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沧州市地方政府债务余额分别为1,006.35亿元、1,268.70亿元、1,564.40亿元，2025年末债务限额1,589.92亿元，债务余额控制在限额以内；城投有息债务2025年末估算余额1,549.42亿元。债务率指标看，2025年末政府债务率351.33%、城投债务率347.96%、宽口径债务率699.29%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沧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