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信阳市信用评级报告(区域部分)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信阳作为河南省下辖地级市，经济总量列河南省第九位，人均GDP约5.35万元、人均经济实力在省内相对靠后，经济增速由2.40%回升至6.00%、动能边际改善；固定资产投资最新增速5.60%，经济运行总体平稳。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信阳市2023、2024、2025年地区生产总值分别为2,905.56亿元、3,058.23亿元、3,196.70亿元，同比增长2.40%、5.20%、6.00%。截至2025年末，全市常住人口595.70万人，人均GDP约5.35万元。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产业结构方面，2025年信阳市三次产业结构为15.9:31.3:52.8，第三产业占主导、服务业是经济主体，农业基础较好。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2023、2024、2025年固定资产投资增速分别为-0.90%、8.10%、5.60%，2025年社会消费品零售总额1,186.41亿元，进出口总额8.61亿美元。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图表：2025年河南省各地级市主要经济指标对比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郑州市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15,244.60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1.2:36.6:62.2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1,181.30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1313.80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洛阳市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6,164.52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3.7:40.1:56.2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708.30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5,167.86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15.3:31.9:52.8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939.50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周口市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3,810.83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15.5:32.5:52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220.64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859.90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新乡市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3,687.07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234.72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许昌市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3,583.40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5.8:42.6:51.6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192.13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434.60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驻马店市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3,501.64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15.5:32.1:52.4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214.04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商丘市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3,475.38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17.3:32.2:50.5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756.40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信阳市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3,196.70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15.9:31.3:52.8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137.16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595.70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平顶山市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2,929.40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226.62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开封市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2,860.06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12.6:34.6:52.8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139.70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468.70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安阳市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2,765.80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7.75:39.26:52.99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244.20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焦作市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2,479.60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濮阳市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2,106.17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10.5:37.4:52.1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漯河市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1,953.95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145.50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三门峡市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1,702.61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149.51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199.50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鹤壁市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1,144.12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6.8:48.8:44.4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155.40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信阳市2025年GDP总量3,196.70亿元、列全省第九位，一般公共预算收入137.16亿元、列全省第14位。整体来看，信阳市经济基本面在河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信阳市财政体量在河南省处于中游，税收占比61.63%、税收质量较好，但政府性基金收入较2023年累计下降40%、土地财政贡献度弱化；2025年末宽口径债务率911.19%、处于偏高水平，已显著高于公认的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信阳市一般公共预算收入分别为141.62亿元、129.54亿元、137.16亿元，其中税收收入99.24亿元、88.13亿元、84.53亿元，税收占比维持在70.08%、68.03%、61.63%；一般公共预算支出646.92亿元、668.57亿元、624.46亿元，财政自给率21.89%、19.38%、21.96%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政府性基金收入方面，2023、2024、2025年分别为104.39亿元、79.81亿元、62.30亿元，政府性基金收入较2023年累计下降40%、土地财政贡献度弱化，反映地方综合财力对房地产周期的敞口。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图表：2023-2025年信阳市财政收入情况(单位:亿元、%)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141.62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129.54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-8.53%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137.16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99.24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88.13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-11.20%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-4.08%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70.08%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68.03%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61.63%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646.92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668.57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624.46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-6.60%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21.89%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19.38%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21.96%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104.39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-23.55%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-21.94%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资料来源:信阳市财政决算、企业预警通,风控信评部整理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土地市场方面，【待补充:信阳市土地出让与房地产销售数据（土地市场数据库未覆盖该市）】。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信阳市地方政府债务余额分别为1,004.68亿元、1,172.18亿元、1,354.40亿元，2025年末债务限额1,368.90亿元，债务余额控制在限额以内；城投有息债务2025年末估算余额463.02亿元。债务率指标看，2025年末政府债务率679.05%、城投债务率232.14%、宽口径债务率911.19%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信阳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