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周口市信用评级报告(区域部分)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周口作为河南省下辖地级市，经济总量列河南省第四位，人均GDP约4.42万元、人均经济实力在省内相对靠后，经济增速由4.90%回升至6.10%、动能边际改善；固定资产投资最新增速3.00%，经济运行总体平稳。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周口市2023、2024、2025年地区生产总值分别为3,422.49亿元、3,641.35亿元、3,810.83亿元，同比增长4.90%、6.50%、6.10%。截至2025年末，全市常住人口859.90万人，人均GDP约4.42万元。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产业结构方面，2025年周口市三次产业结构为15.5:32.5:52，第三产业占主导、服务业是经济主体，农业基础较好。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2023、2024、2025年固定资产投资增速分别为10.50%、8.70%、3.00%，2025年社会消费品零售总额2,280.58亿元，进出口总额10.47亿美元。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周口市2025年GDP总量3,810.83亿元、列全省第四位，一般公共预算收入220.64亿元、列全省第七位。整体来看，周口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周口市财政体量在河南省处于中游，税收占比54.97%、税收占比处于一般水平，但政府性基金收入较2023年累计下降31%、土地财政贡献度弱化；2025年末宽口径债务率630.93%、处于偏高水平，已显著高于公认的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周口市一般公共预算收入分别为202.27亿元、211.92亿元、220.64亿元，其中税收收入136.35亿元、127.40亿元、121.30亿元，税收占比维持在67.41%、60.12%、54.97%；一般公共预算支出730.99亿元、691.78亿元、686.48亿元，财政自给率27.67%、30.63%、32.14%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政府性基金收入方面，2023、2024、2025年分别为127.73亿元、79.64亿元、87.97亿元，政府性基金收入较2023年累计下降31%、土地财政贡献度弱化，反映地方综合财力对房地产周期的敞口。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图表：2023-2025年周口市财政收入情况(单位:亿元、%)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691.78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686.48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-37.65%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资料来源:周口市财政决算、企业预警通,风控信评部整理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土地市场方面，【待补充:周口市土地出让与房地产销售数据（土地市场数据库未覆盖该市）】。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周口市地方政府债务余额分别为960.54亿元、1,227.50亿元、1,421.94亿元，2025年末债务限额1,439.23亿元，债务余额控制在限额以内；城投有息债务2025年末估算余额594.40亿元。债务率指标看，2025年末政府债务率444.94%、城投债务率185.99%、宽口径债务率630.93%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周口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