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开封市信用评级报告(区域部分)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开封作为河南省下辖地级市，经济总量列河南省第11位，人均GDP约6.09万元、人均经济实力居全省中游，经济增速由1.03%回升至5.10%、动能边际改善；固定资产投资最新增速3.50%，经济运行总体平稳。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开封市2023、2024、2025年地区生产总值分别为2,632.90亿元、2,751.32亿元、2,860.06亿元，同比增长1.03%、5.50%、5.10%。截至2025年末，全市常住人口468.70万人，人均GDP约6.09万元。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产业结构方面，2025年开封市三次产业结构为12.6:34.6:52.8，第三产业占主导、服务业是经济主体。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2023、2024、2025年固定资产投资增速分别为4.80%、8.50%、3.50%，2025年社会消费品零售总额1,377.83亿元，进出口总额33.49亿美元。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图表：2025年河南省各地级市主要经济指标对比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郑州市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15,244.60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1.2:36.6:62.2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1,181.30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1313.80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洛阳市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6,164.52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3.7:40.1:56.2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5,167.86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15.3:31.9:52.8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周口市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3,810.83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15.5:32.5:52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220.64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859.90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新乡市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3,687.07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234.72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许昌市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3,583.40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5.8:42.6:51.6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434.60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驻马店市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3,501.64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15.5:32.1:52.4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214.04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商丘市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3,475.38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17.3:32.2:50.5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756.40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信阳市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3,196.70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15.9:31.3:52.8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137.16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595.70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平顶山市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2,929.40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226.62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开封市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2,860.06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12.6:34.6:52.8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468.70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2,765.80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7.75:39.26:52.99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焦作市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2,479.60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濮阳市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2,106.17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10.5:37.4:52.1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漯河市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1,953.95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三门峡市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1,702.61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149.51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鹤壁市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1,144.12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6.8:48.8:44.4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155.40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开封市2025年GDP总量2,860.06亿元、列全省第11位，一般公共预算收入139.70亿元、列全省第13位。整体来看，开封市经济基本面在河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开封市财政体量在河南省处于中游，税收占比62.04%、税收质量较好，但政府性基金收入较2023年累计下降31%、土地财政贡献度弱化；2025年末宽口径债务率925.69%、处于偏高水平，已显著高于公认的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开封市一般公共预算收入分别为153.86亿元、133.47亿元、139.70亿元，其中税收收入112.87亿元、87.14亿元、86.67亿元，税收占比维持在73.35%、65.29%、62.04%；一般公共预算支出413.35亿元、414.33亿元、419.30亿元，财政自给率37.22%、32.21%、33.32%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政府性基金收入方面，2023、2024、2025年分别为106.02亿元、108.61亿元、72.80亿元，政府性基金收入较2023年累计下降31%、土地财政贡献度弱化，反映地方综合财力对房地产周期的敞口。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图表：2023-2025年开封市财政收入情况(单位:亿元、%)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153.86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-22.50%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-13.25%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112.87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-0.54%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73.35%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62.04%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413.35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414.33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419.30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1.20%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32.21%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2.44%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-32.97%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资料来源:开封市财政决算、企业预警通,风控信评部整理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土地市场方面，【待补充:开封市土地出让与房地产销售数据（土地市场数据库未覆盖该市）】。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开封市地方政府债务余额分别为737.18亿元、862.78亿元、994.20亿元，2025年末债务限额1,005.90亿元，债务余额控制在限额以内；城投有息债务2025年末估算余额1,033.99亿元。债务率指标看，2025年末政府债务率453.77%、城投债务率471.92%、宽口径债务率925.69%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开封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