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无锡市信用评级报告(区域部分)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无锡经济总量列江苏省第三位，人均GDP约22.30万元、人均经济实力居全省前列，经济增速由6.00%回落至5.10%、有所放缓；固定资产投资最新增速转负（-13.30%），经济动能仍有待修复。【待补充：无锡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无锡市2023、2024、2025年地区生产总值分别为15,538.19亿元、16,222.79亿元、16,773.94亿元，同比增长6.00%、5.80%、5.10%。截至2025年末，全市常住人口753.74万人，人均GDP约22.30万元。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产业结构方面，2025年无锡市三次产业结构为0.9:46.9:52.2。【待补充：支柱产业、主要龙头企业、对外贸易等定性描述（数据库未覆盖）】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2023、2024、2025年固定资产投资增速分别为8.30%、4.00%、-13.30%，2025年社会消费品零售总额4,418.47亿元，进出口总额1,159.03亿美元。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无锡市2025年GDP总量16,773.94亿元、列全省第三位，一般公共预算收入1,225.39亿元、列全省第三位。整体来看，无锡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无锡市财政体量在江苏省位居前列，税收占比78.41%、税收质量较好，但政府性基金收入较2023年累计下降39%、土地财政贡献度弱化；2025年末宽口径债务率619.97%、处于偏高水平，已显著高于公认的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无锡市一般公共预算收入分别为1,195.42亿元、1,210.09亿元、1,225.39亿元，其中税收收入982.80亿元、945.21亿元、960.83亿元，税收占比维持在82.21%、78.11%、78.41%；一般公共预算支出1,390.19亿元、1,341.09亿元、1,274.84亿元，财政自给率85.99%、90.23%、96.12%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政府性基金收入方面，2023、2024、2025年分别为1,075.83亿元、799.29亿元、650.93亿元，政府性基金收入较2023年累计下降39%、土地财政贡献度弱化，反映地方综合财力对房地产周期的敞口。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图表：2023-2025年无锡市财政收入情况(单位:亿元、%)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1,195.42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945.21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1,390.19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1,341.09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799.29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650.93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-18.56%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资料来源:无锡市财政决算、企业预警通,风控信评部整理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无锡市经营性用地成交价分别为1,208.30亿元、1,060.72亿元、882.82亿元、607.79亿元、528.47亿元，2025年较2021年下降56.26%；同期平均溢价率为7.17%、0.69%、0.43%、0.15%、0.40%；成交楼面均价由5,705元/㎡降至3,244元/㎡、累计下降43.14%。2026年1-4月，无锡市经营性用地累计成交72宗、规划建面364.17万㎡、成交价93.91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图表:2021-2025年无锡市土地出让情况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2,117.89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1,208.30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2,278.20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1,060.72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4,011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882.82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1,892.30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607.79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528.47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364.17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93.91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无锡市商品住宅成交面积由641.56万㎡变动至166.86万㎡、累计下降74.0%；新房均价2025年为22,891元/㎡、较2022年高点(24,092元/㎡)累计下跌4.99%；2025年去化周期37.12个月。据中指冰山指数(最低挂牌价口径)，无锡二手房挂牌价较2018年7月高点累计下跌39.19%，2023年累计跌幅-10.13%、2024年累计跌幅-12.82%、2025年累计跌幅-16.36%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无锡市地方政府债务余额分别为2,171.37亿元、2,609.72亿元、3,317.55亿元，2025年末债务限额3,340.50亿元，债务余额控制在限额以内；城投有息债务2025年末估算余额8,411.47亿元。债务率指标看，2025年末政府债务率175.36%、城投债务率444.61%、宽口径债务率619.97%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无锡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