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吉安市信用评级报告(区域部分)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吉安经济总量列江西省第六位，人均GDP约7.20万元、人均经济实力居全省中游，经济增速由3.70%回升至5.70%、动能边际改善；固定资产投资最新增速3.90%，经济运行总体平稳。【待补充：吉安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吉安市2023、2024、2025年地区生产总值分别为2,777.10亿元、2,917.30亿元、3,105.70亿元，同比增长3.70%、5.70%、5.70%。截至2025年末，全市常住人口427.14万人，人均GDP约7.20万元。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产业结构方面，2025年吉安市三次产业结构为8.9:42:49.1。【待补充：支柱产业、主要龙头企业、对外贸易等定性描述（数据库未覆盖）】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2023、2024、2025年固定资产投资增速分别为1.60%、4.80%、3.90%，2025年社会消费品零售总额1,257.70亿元，进出口总额46.47亿美元。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8,141.69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3.2:41.5:55.3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537.77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赣州市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5,221.29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9.6:36.4:54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895.62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九江市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4,246.50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6.7:38.3:55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上饶市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3,935.90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9.2:38.5:52.3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627.10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3,930.24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9.8:39:51.2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吉安市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3,105.70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8.9:42:49.1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218.34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427.14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2,298.11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11.5:39.1:49.4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354.57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鹰潭市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5.4:51.1:43.5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萍乡市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1,276.04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6.3:37.7:56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231.27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178.63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1,215.58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6.7:35.6:57.7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景德镇市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1,189.63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6.5:38.4:55.1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161.76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吉安市2025年GDP总量3,105.70亿元、列全省第六位，一般公共预算收入218.34亿元、列全省第七位。整体来看，吉安市经济基本面在江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吉安市财政体量在江西省处于中游，税收占比58.05%、税收占比处于一般水平，但政府性基金收入较2023年累计下降37%、土地财政贡献度弱化；2025年末宽口径债务率836.49%、处于偏高水平，已显著高于公认的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吉安市一般公共预算收入分别为204.83亿元、213.54亿元、218.34亿元，其中税收收入123.11亿元、122.68亿元、126.74亿元，税收占比维持在60.10%、57.45%、58.05%；一般公共预算支出647.26亿元、680.52亿元、660.86亿元，财政自给率31.65%、31.38%、33.04%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政府性基金收入方面，2023、2024、2025年分别为106.75亿元、74.18亿元、66.87亿元，政府性基金收入较2023年累计下降37%、土地财政贡献度弱化，反映地方综合财力对房地产周期的敞口。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图表：2023-2025年吉安市财政收入情况(单位:亿元、%)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204.83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213.54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218.34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647.26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680.52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660.86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-2.89%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-30.51%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-9.85%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资料来源:吉安市财政决算、企业预警通,风控信评部整理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土地市场方面，【待补充:吉安市土地出让与房地产销售数据（土地市场数据库未覆盖该市）】。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吉安市地方政府债务余额分别为1,122.04亿元、1,330.82亿元、1,531.34亿元，2025年末债务限额1,568.02亿元，债务余额控制在限额以内；城投有息债务2025年末估算余额889.97亿元。债务率指标看，2025年末政府债务率529.03%、城投债务率307.46%、宽口径债务率836.49%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吉安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