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新余市信用评级报告(区域部分)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新余经济总量列江西省第十位，人均GDP约10.20万元、人均经济实力居全省前列，经济增速由1.20%回升至5.80%、动能边际改善；固定资产投资连续负增长（最新-4.90%），经济动能仍有待修复。【待补充：新余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新余市2023、2024、2025年地区生产总值分别为1,132.79亿元、1,143.40亿元、1,215.58亿元，同比增长1.20%、0.60%、5.80%。截至2025年末，全市常住人口118.96万人，人均GDP约10.20万元。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产业结构方面，2025年新余市三次产业结构为6.7:35.6:57.7。【待补充：支柱产业、主要龙头企业、对外贸易等定性描述（数据库未覆盖）】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2023、2024、2025年固定资产投资增速分别为-29.20%、5.40%、-4.90%，2025年社会消费品零售总额422.07亿元，进出口总额27.24亿美元。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新余市2025年GDP总量1,215.58亿元、列全省第十位，一般公共预算收入85.13亿元、列全省第11位。整体来看，新余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新余市财政体量在江西省处于中游，税收占比71.33%、税收质量较好，但政府性基金收入总体平稳；2025年末宽口径债务率579.30%、处于偏高水平，已显著高于公认的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新余市一般公共预算收入分别为91.61亿元、84.25亿元、85.13亿元，其中税收收入69.70亿元、56.20亿元、60.73亿元，税收占比维持在76.08%、66.71%、71.33%；一般公共预算支出207.12亿元、218.77亿元、204.03亿元，财政自给率44.23%、38.51%、41.73%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政府性基金收入方面，2023、2024、2025年分别为51.63亿元、55.98亿元、51.50亿元，政府性基金收入总体平稳，反映地方综合财力对房地产周期的敞口。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图表：2023-2025年新余市财政收入情况(单位:亿元、%)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资料来源:新余市财政决算、企业预警通,风控信评部整理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土地市场方面，【待补充:新余市土地出让与房地产销售数据（土地市场数据库未覆盖该市）】。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新余市地方政府债务余额分别为395.25亿元、475.45亿元、550.41亿元，2025年末债务限额583.96亿元，债务余额控制在限额以内；城投有息债务2025年末估算余额330.45亿元。债务率指标看，2025年末政府债务率361.98%、城投债务率217.32%、宽口径债务率579.30%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新余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