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沧州市信用评级报告(区域部分)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沧州经济总量列河北省第四位，人均GDP约—万元、人均经济实力居省内中游，经济增速维持在5.90%左右、总体平稳；固定资产投资最新增速6.80%，经济运行总体平稳。【待补充：沧州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沧州市2023、2024、2025年地区生产总值分别为4,582.60亿元、4,722.40亿元、4,930.90亿元，同比增长5.90%、5.50%、5.90%。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产业结构方面，2025年沧州市三次产业结构为 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2023、2024、2025年固定资产投资增速分别为6.70%、8.90%、6.80%，2025年社会消费品零售总额1,321.20亿元。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图表：2025年河北省各地级市主要经济指标对比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唐山市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10,450.20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6.4:49.1:44.5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588.20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石家庄市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8,651.70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727.50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保定市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5,002.50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10.7:33:56.3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327.06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沧州市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4,930.90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353.17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邯郸市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4,920.10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386.37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廊坊市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4,040.50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邢台市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2,800.00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秦皇岛市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2,200.40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174.70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衡水市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2,011.80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12.8:32.7:54.5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承德市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2,001.70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144.82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张家口市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1,970.70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193.38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沧州市2025年GDP总量4,930.90亿元、列全省第四位，一般公共预算收入353.17亿元、列全省第四位。整体来看，沧州市经济基本面在河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沧州市财政体量在河北省处于中游，税收占比54.81%、税收占比处于一般水平，但政府性基金收入较2023年累计下降51%、土地财政贡献度弱化；2025年末宽口径债务率699.29%、处于偏高水平，已显著高于公认的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沧州市一般公共预算收入分别为342.73亿元、346.82亿元、353.17亿元，其中税收收入192.32亿元、189.44亿元、193.57亿元，税收占比维持在56.11%、54.62%、54.81%；一般公共预算支出730.92亿元、774.20亿元、748.32亿元，财政自给率46.89%、44.80%、47.19%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政府性基金收入方面，2023、2024、2025年分别为185.45亿元、111.85亿元、91.77亿元，政府性基金收入较2023年累计下降51%、土地财政贡献度弱化，反映地方综合财力对房地产周期的敞口。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图表：2023-2025年沧州市财政收入情况(单位:亿元、%)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342.73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346.82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1.19%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353.17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1.83%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192.32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189.44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193.57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56.11%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54.62%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54.81%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730.92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774.20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748.32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-3.34%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46.89%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47.19%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185.45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111.85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-39.69%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-17.95%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资料来源:沧州市财政决算、企业预警通,风控信评部整理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土地市场方面，【待补充:沧州市土地出让与房地产销售数据（土地市场数据库未覆盖该市）】。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沧州市地方政府债务余额分别为1,006.35亿元、1,268.70亿元、1,564.40亿元，2025年末债务限额1,589.92亿元，债务余额控制在限额以内；城投有息债务2025年末估算余额1,549.42亿元。债务率指标看，2025年末政府债务率351.33%、城投债务率347.96%、宽口径债务率699.29%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沧州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