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陇南市信用评级报告(区域部分)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陇南经济总量列甘肃省第十位，人均GDP约—万元、人均经济实力居省内中游，经济增速由6.61%回落至5.80%、有所放缓；固定资产投资最新增速4.90%，经济运行总体平稳。【待补充：陇南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陇南市2023、2024、2025年地区生产总值分别为636.80亿元、670.80亿元、716.00亿元，同比增长6.61%、5.70%、5.80%。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产业结构方面，2025年陇南市三次产业结构为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2023、2024、2025年固定资产投资增速分别为16.20%、16.25%、4.90%，2025年社会消费品零售总额220.30亿元。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图表：2025年甘肃省各地级市主要经济指标对比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1.93:32.51:65.56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庆阳市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12.03:49.09:38.88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酒泉市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14.6:45.4:40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天水市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18.4:20.6:61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定西市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17.36:37.76:44.88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23.3:29.2:47.5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25.1:20.3:54.6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陇南市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5.5:68.4:26.1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临夏回族自治州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17.6:20.6:61.8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嘉峪关市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18.05:16.45:65.5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陇南市2025年GDP总量716.00亿元、列全省第十位，一般公共预算收入37.07亿元、列全省第七位。整体来看，陇南市经济基本面在甘肃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陇南市财政体量在甘肃省处于中游，税收占比60.21%、税收质量较好，但政府性基金收入较2023年累计下降19%、土地财政贡献度弱化；2025年末宽口径债务率866.16%、处于偏高水平，已显著高于公认的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陇南市一般公共预算收入分别为31.90亿元、32.69亿元、37.07亿元，其中税收收入19.10亿元、20.11亿元、22.32亿元，税收占比维持在59.87%、61.54%、60.21%；一般公共预算支出350.41亿元、347.47亿元、340.87亿元，财政自给率9.10%、9.41%、10.88%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政府性基金收入方面，2023、2024、2025年分别为16.64亿元、14.19亿元、13.43亿元，政府性基金收入较2023年累计下降19%、土地财政贡献度弱化，反映地方综合财力对房地产周期的敞口。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图表：2023-2025年陇南市财政收入情况(单位:亿元、%)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350.41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-1.90%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-5.36%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资料来源:陇南市财政决算、企业预警通,风控信评部整理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土地市场方面，【待补充:陇南市土地出让与房地产销售数据（土地市场数据库未覆盖该市）】。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陇南市地方政府债务余额分别为336.11亿元、399.59亿元、447.02亿元，2025年末债务限额450.50亿元，债务余额控制在限额以内；城投有息债务2025年末估算余额—亿元。债务率指标看，2025年末政府债务率866.16%、城投债务率—、宽口径债务率866.16%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陇南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