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三明市信用评级报告(区域部分)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三明经济总量列福建省第八位，人均GDP约12.50万元、人均经济实力居全省中游，经济增速由1.10%回落至-4.30%、有所放缓；固定资产投资最新增速6.80%，经济运行总体平稳。【待补充：三明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三明市2023、2024、2025年地区生产总值分别为2,806.52亿元、2,651.61亿元、2,511.98亿元，同比增长1.10%、5.44%、-4.30%。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产业结构方面，2025年三明市三次产业结构为 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2023、2024年固定资产投资增速分别为2.80%、6.80%，2025年社会消费品零售总额878.08亿元，进出口总额14.46亿美元。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图表：2025年福建省各地级市主要经济指标对比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15,112.32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5:36:59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750.55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泉州市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13,778.34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2:50.5:47.5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厦门市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8,980.37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0.3:37.8:61.9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961.08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536.50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6,154.12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9.9:43.8:46.3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宁德市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4,251.72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10.1:54.6:35.2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317.30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莆田市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3,579.52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4.4:45:50.6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318.40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龙岩市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3,578.55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9:41.3:49.7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266.80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三明市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2,511.98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2,189.73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18.4:32.4:49.2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119.21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260.40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三明市2025年GDP总量2,511.98亿元、列全省第八位，一般公共预算收入120.12亿元、列全省第八位。整体来看，三明市经济基本面在福建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三明市财政体量在福建省处于中游，税收占比—、税收占比处于一般水平，但政府性基金收入较2023年累计下降14%、土地财政贡献度弱化；2025年末宽口径债务率1228.53%、处于偏高水平，已显著高于公认的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三明市一般公共预算收入分别为117.97亿元、117.13亿元、120.12亿元，其中税收收入68.55亿元、67.71亿元、—亿元，税收占比维持在58.11%、57.81%、—；一般公共预算支出361.44亿元、398.20亿元、381.44亿元，财政自给率32.64%、29.41%、31.49%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政府性基金收入方面，2023、2024、2025年分别为31.61亿元、29.74亿元、27.24亿元，政府性基金收入较2023年累计下降14%、土地财政贡献度弱化，反映地方综合财力对房地产周期的敞口。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图表：2023-2025年三明市财政收入情况(单位:亿元、%)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120.12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-1.23%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57.81%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361.44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398.20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381.44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-4.21%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-8.41%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资料来源:三明市财政决算、企业预警通,风控信评部整理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土地市场方面，【待补充:三明市土地出让与房地产销售数据（土地市场数据库未覆盖该市）】。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三明市地方政府债务余额分别为828.44亿元、950.88亿元、1,087.42亿元，2025年末债务限额1,113.42亿元，债务余额控制在限额以内；城投有息债务2025年末估算余额766.06亿元。债务率指标看，2025年末政府债务率720.77%、城投债务率507.76%、宽口径债务率1228.53%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三明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