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南平市信用评级报告(区域部分)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南平经济总量列福建省第九位，人均GDP约8.38万元、人均经济实力在省内相对靠后，经济增速由3.80%回升至5.00%、动能边际改善；固定资产投资最新增速转负（-10.50%），经济动能仍有待修复。【待补充：南平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南平市2023、2024、2025年地区生产总值分别为2,270.00亿元、2,096.69亿元、2,189.73亿元，同比增长3.80%、5.50%、5.00%。截至2025年末，全市常住人口260.40万人，人均GDP约8.38万元。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产业结构方面，2025年南平市三次产业结构为18.4:32.4:49.2。【待补充：支柱产业、主要龙头企业、对外贸易等定性描述（数据库未覆盖）】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2023、2024、2025年固定资产投资增速分别为2.70%、6.00%、-10.50%，2025年社会消费品零售总额830.42亿元，进出口总额16.12亿美元。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图表：2025年福建省各地级市主要经济指标对比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福州市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15,112.32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5:36:59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750.55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852.10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泉州市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13,778.34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2:50.5:47.5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592.07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厦门市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8,980.37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0.3:37.8:61.9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961.08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536.50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漳州市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6,154.12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9.9:43.8:46.3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285.45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508.40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宁德市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4,251.72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10.1:54.6:35.2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271.45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317.30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莆田市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3,579.52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4.4:45:50.6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170.60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318.40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龙岩市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3,578.55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13.36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9:41.3:49.7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181.37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266.80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三明市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2,511.98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120.12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南平市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2,189.73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18.4:32.4:49.2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119.21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260.40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南平市2025年GDP总量2,189.73亿元、列全省第九位，一般公共预算收入119.21亿元、列全省第九位。整体来看，南平市经济基本面在福建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南平市财政体量在福建省处于中游，税收占比52.83%、税收占比处于一般水平，但政府性基金收入较2023年累计下降16%、土地财政贡献度弱化；2025年末宽口径债务率1094.95%、处于偏高水平，已显著高于公认的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南平市一般公共预算收入分别为113.37亿元、114.84亿元、119.21亿元，其中税收收入59.23亿元、61.55亿元、62.98亿元，税收占比维持在52.24%、53.60%、52.83%；一般公共预算支出366.30亿元、402.84亿元、389.42亿元，财政自给率30.95%、28.51%、30.61%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政府性基金收入方面，2023、2024、2025年分别为68.04亿元、64.27亿元、57.48亿元，政府性基金收入较2023年累计下降16%、土地财政贡献度弱化，反映地方综合财力对房地产周期的敞口。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图表：2023-2025年南平市财政收入情况(单位:亿元、%)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113.37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114.84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119.21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3.81%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3.92%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2.32%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52.24%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52.83%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366.30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402.84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9.98%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389.42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-3.33%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30.95%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28.51%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30.61%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68.04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-5.54%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57.48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-10.56%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资料来源:南平市财政决算、企业预警通,风控信评部整理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土地市场方面，【待补充:南平市土地出让与房地产销售数据（土地市场数据库未覆盖该市）】。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南平市地方政府债务余额分别为938.88亿元、1,117.21亿元、1,356.44亿元，2025年末债务限额1,371.22亿元，债务余额控制在限额以内；城投有息债务2025年末估算余额642.85亿元。债务率指标看，2025年末政府债务率742.88%、城投债务率352.07%、宽口径债务率1094.95%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南平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