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宁德市信用评级报告(区域部分)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宁德经济总量列福建省第五位，人均GDP约13.41万元、人均经济实力居全省中游，经济增速由8.70%回落至7.50%、有所放缓；固定资产投资连续负增长（最新-5.00%），经济动能仍有待修复。【待补充：宁德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宁德市2023、2024、2025年地区生产总值分别为3,884.39亿元、3,901.99亿元、4,251.72亿元，同比增长8.70%、1.06%、7.50%。截至2025年末，全市常住人口317.30万人，人均GDP约13.41万元。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产业结构方面，2025年宁德市三次产业结构为10.1:54.6:35.2。【待补充：支柱产业、主要龙头企业、对外贸易等定性描述（数据库未覆盖）】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2023、2024、2025年固定资产投资增速分别为-22.50%、5.40%、-5.00%，2025年社会消费品零售总额992.79亿元，进出口总额228.14亿美元。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宁德市2025年GDP总量4,251.72亿元、列全省第五位，一般公共预算收入271.45亿元、列全省第五位。整体来看，宁德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宁德市财政体量在福建省处于中游，税收占比77.66%、税收质量较好，但政府性基金收入总体平稳；2025年末宽口径债务率551.94%、处于偏高水平，已显著高于公认的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宁德市一般公共预算收入分别为209.88亿元、254.60亿元、271.45亿元，其中税收收入147.58亿元、196.15亿元、210.82亿元，税收占比维持在70.32%、77.04%、77.66%；一般公共预算支出404.92亿元、451.64亿元、458.40亿元，财政自给率51.83%、56.37%、59.22%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政府性基金收入方面，2023、2024、2025年分别为58.89亿元、62.77亿元、61.13亿元，政府性基金收入总体平稳，反映地方综合财力对房地产周期的敞口。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图表：2023-2025年宁德市财政收入情况(单位:亿元、%)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196.15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404.92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-2.61%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资料来源:宁德市财政决算、企业预警通,风控信评部整理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土地市场方面，【待补充:宁德市土地出让与房地产销售数据（土地市场数据库未覆盖该市）】。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宁德市地方政府债务余额分别为917.33亿元、1,119.95亿元、1,306.18亿元，2025年末债务限额1,328.00亿元，债务余额控制在限额以内；城投有息债务2025年末估算余额538.46亿元。债务率指标看，2025年末政府债务率390.83%、城投债务率161.11%、宽口径债务率551.94%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宁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