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漳州市信用评级报告(区域部分)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漳州经济总量列福建省第四位，人均GDP约12.11万元、人均经济实力在省内相对靠后，经济增速由5.90%回落至3.00%、有所放缓；固定资产投资最新增速转负（-1.60%），经济动能仍有待修复。【待补充：漳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漳州市2023、2024、2025年地区生产总值分别为5,790.16亿元、6,063.71亿元、6,154.12亿元，同比增长5.90%、6.10%、3.00%。截至2025年末，全市常住人口508.40万人，人均GDP约12.11万元。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产业结构方面，2025年漳州市三次产业结构为9.9:43.8:46.3。【待补充：支柱产业、主要龙头企业、对外贸易等定性描述（数据库未覆盖）】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2023、2024、2025年固定资产投资增速分别为8.10%、8.50%、-1.60%，2025年社会消费品零售总额2,432.04亿元，进出口总额153.44亿美元。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图表：2025年福建省各地级市主要经济指标对比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15,112.32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5:36:59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泉州市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13,778.34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2:50.5:47.5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厦门市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8,980.37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0.3:37.8:61.9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6,154.12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9.9:43.8:46.3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4,251.72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10.1:54.6:35.2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317.30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莆田市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3,579.52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4.4:45:50.6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龙岩市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3,578.55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9:41.3:49.7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266.80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2,511.98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18.4:32.4:49.2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漳州市2025年GDP总量6,154.12亿元、列全省第四位，一般公共预算收入285.45亿元、列全省第四位。整体来看，漳州市经济基本面在福建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漳州市财政体量在福建省处于中游，税收占比59.49%、税收占比处于一般水平，但政府性基金收入较2023年累计增长24%；2025年末宽口径债务率397.19%、处于偏高水平，已显著高于公认的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漳州市一般公共预算收入分别为279.30亿元、275.66亿元、285.45亿元，其中税收收入166.92亿元、161.11亿元、169.81亿元，税收占比维持在59.77%、58.45%、59.49%；一般公共预算支出521.99亿元、578.64亿元、590.91亿元，财政自给率53.51%、47.64%、48.31%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政府性基金收入方面，2023、2024、2025年分别为170.49亿元、221.72亿元、210.68亿元，政府性基金收入较2023年累计增长24%，反映地方综合财力对房地产周期的敞口。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图表：2023-2025年漳州市财政收入情况(单位:亿元、%)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166.92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521.99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-4.98%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资料来源:漳州市财政决算、企业预警通,风控信评部整理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土地市场方面，【待补充:漳州市土地出让与房地产销售数据（土地市场数据库未覆盖该市）】。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漳州市地方政府债务余额分别为1,428.11亿元、1,693.90亿元、1,938.93亿元，2025年末债务限额1,973.93亿元，债务余额控制在限额以内；城投有息债务2025年末估算余额1,339.59亿元。债务率指标看，2025年末政府债务率234.90%、城投债务率162.29%、宽口径债务率397.19%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漳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