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莆田市信用评级报告(区域部分)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莆田经济总量列福建省第六位，人均GDP约11.23万元、人均经济实力在省内相对靠后，经济增速由4.10%回升至5.30%、动能边际改善；固定资产投资最新增速转负（-0.90%），经济动能仍有待修复。【待补充：莆田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莆田市2023、2024、2025年地区生产总值分别为3,283.34亿元、3,383.60亿元、3,579.52亿元，同比增长4.10%、5.40%、5.30%。截至2025年末，全市常住人口318.40万人，人均GDP约11.23万元。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产业结构方面，2025年莆田市三次产业结构为4.4:45:50.6。【待补充：支柱产业、主要龙头企业、对外贸易等定性描述（数据库未覆盖）】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2023、2024、2025年固定资产投资增速分别为1.60%、2.10%、-0.90%，2025年社会消费品零售总额3,044.25亿元，进出口总额85.56亿美元。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莆田市2025年GDP总量3,579.52亿元、列全省第六位，一般公共预算收入170.60亿元、列全省第七位。整体来看，莆田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莆田市财政体量在福建省处于中游，税收占比54.45%、税收占比处于一般水平，但政府性基金收入较2023年累计增长28%；2025年末宽口径债务率740.21%、处于偏高水平，已显著高于公认的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莆田市一般公共预算收入分别为162.81亿元、157.59亿元、170.60亿元，其中税收收入100.33亿元、90.07亿元、92.90亿元，税收占比维持在61.62%、57.15%、54.45%；一般公共预算支出266.32亿元、305.33亿元、328.90亿元，财政自给率61.13%、51.62%、51.87%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政府性基金收入方面，2023、2024、2025年分别为85.51亿元、110.42亿元、109.20亿元，政府性基金收入较2023年累计增长28%，反映地方综合财力对房地产周期的敞口。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图表：2023-2025年莆田市财政收入情况(单位:亿元、%)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-1.10%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资料来源:莆田市财政决算、企业预警通,风控信评部整理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土地市场方面，【待补充:莆田市土地出让与房地产销售数据（土地市场数据库未覆盖该市）】。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莆田市地方政府债务余额分别为1,192.27亿元、1,308.59亿元、1,454.78亿元，2025年末债务限额1,478.23亿元，债务余额控制在限额以内；城投有息债务2025年末估算余额796.94亿元。债务率指标看，2025年末政府债务率478.23%、城投债务率261.98%、宽口径债务率740.21%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莆田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