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龙岩市信用评级报告(区域部分)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龙岩经济总量列福建省第七位，人均GDP约13.36万元、人均经济实力居全省中游，经济增速由3.40%回升至4.50%、动能边际改善；固定资产投资连续负增长（最新-4.40%），经济动能仍有待修复。【待补充：龙岩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龙岩市2023、2024、2025年地区生产总值分别为3,204.59亿元、3,369.40亿元、3,578.55亿元，同比增长3.40%、5.00%、4.50%。截至2025年末，全市常住人口266.80万人，人均GDP约13.36万元。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产业结构方面，2025年龙岩市三次产业结构为9:41.3:49.7。【待补充：支柱产业、主要龙头企业、对外贸易等定性描述（数据库未覆盖）】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2023、2024、2025年固定资产投资增速分别为-3.70%、0.40%、-4.40%，2025年社会消费品零售总额1,422.24亿元，进出口总额77.00亿美元。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龙岩市2025年GDP总量3,578.55亿元、列全省第七位，一般公共预算收入181.37亿元、列全省第六位。整体来看，龙岩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龙岩市财政体量在福建省处于中游，税收占比58.02%、税收占比处于一般水平，但政府性基金收入较2023年累计下降19%、土地财政贡献度弱化；2025年末宽口径债务率280.55%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龙岩市一般公共预算收入分别为172.70亿元、170.41亿元、181.37亿元，其中税收收入109.57亿元、104.22亿元、105.23亿元，税收占比维持在63.44%、61.16%、58.02%；一般公共预算支出376.65亿元、386.26亿元、397.63亿元，财政自给率45.85%、44.12%、45.61%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政府性基金收入方面，2023、2024、2025年分别为78.43亿元、68.46亿元、63.43亿元，政府性基金收入较2023年累计下降19%、土地财政贡献度弱化，反映地方综合财力对房地产周期的敞口。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图表：2023-2025年龙岩市财政收入情况(单位:亿元、%)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397.63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-7.35%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资料来源:龙岩市财政决算、企业预警通,风控信评部整理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土地市场方面，【待补充:龙岩市土地出让与房地产销售数据（土地市场数据库未覆盖该市）】。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龙岩市地方政府债务余额分别为1,070.76亿元、1,119.65亿元、1,274.32亿元，2025年末债务限额1,300.29亿元，债务余额控制在限额以内；城投有息债务2025年末估算余额442.24亿元。债务率指标看，2025年末政府债务率208.27%、城投债务率72.28%、宽口径债务率280.55%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龙岩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