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拉萨市信用评级报告(区域部分)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拉萨经济总量在西藏自治区稳居第一，人均GDP约12.40万元、人均经济实力居全省前列，经济增速由9.60%回落至6.70%、有所放缓；固定资产投资最新增速6.00%，经济运行总体平稳。【待补充：拉萨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拉萨市2023、2024、2025年地区生产总值分别为834.79亿元、990.04亿元、1,090.99亿元，同比增长9.60%、6.70%、6.70%。截至2025年末，全市常住人口88.30万人，人均GDP约12.40万元。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产业结构方面，2025年拉萨市三次产业结构为3.4:42.9:53.7。【待补充：支柱产业、主要龙头企业、对外贸易等定性描述（数据库未覆盖）】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2023、2024、2025年固定资产投资增速分别为45.00%、21.40%、6.00%，2025年社会消费品零售总额550.44亿元，进出口总额7.94亿美元。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图表：2025年西藏自治区各地级市主要经济指标对比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拉萨市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3.4:42.9:53.7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日喀则市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17.1:31.2:51.7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13.1:40.7:46.2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山南市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6.4:44.8:48.8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林芝市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6.98:35.89:57.13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阿里地区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那曲市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拉萨市2025年GDP总量1,090.99亿元、列全省第一位，一般公共预算收入144.90亿元、列全省第一位。整体来看，拉萨市经济基本面在西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拉萨市财政体量在西藏自治区稳居第一，税收占比86.86%、税收质量较好，但政府性基金收入总体平稳；2025年末宽口径债务率332.90%、处于偏高水平，已显著高于公认的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拉萨市一般公共预算收入分别为109.14亿元、120.64亿元、144.90亿元，其中税收收入94.25亿元、101.37亿元、125.86亿元，税收占比维持在86.36%、84.03%、86.86%；一般公共预算支出452.12亿元、465.35亿元、485.80亿元，财政自给率24.14%、25.92%、29.83%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政府性基金收入方面，2023、2024、2025年分别为20.46亿元、21.80亿元、20.07亿元，政府性基金收入总体平稳，反映地方综合财力对房地产周期的敞口。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图表：2023-2025年拉萨市财政收入情况(单位:亿元、%)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-7.94%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资料来源:拉萨市财政决算、企业预警通,风控信评部整理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土地市场方面，【待补充:拉萨市土地出让与房地产销售数据（土地市场数据库未覆盖该市）】。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拉萨市地方政府债务余额分别为104.42亿元、137.56亿元、173.45亿元，2025年末债务限额186.45亿元，债务余额控制在限额以内；城投有息债务2025年末估算余额377.93亿元。债务率指标看，2025年末政府债务率104.72%、城投债务率228.18%、宽口径债务率332.90%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拉萨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