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那曲市信用评级报告(区域部分)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那曲经济总量列西藏自治区第七位，人均GDP约—万元、人均经济实力居省内中游，经济增速由9.70%回落至7.00%、有所放缓；固定资产投资最新增速23.90%，经济运行总体平稳。【待补充：那曲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那曲市2023、2024、2025年地区生产总值分别为226.21亿元、246.34亿元、—亿元，同比增长9.70%、6.10%、7.00%。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产业结构方面，2025年那曲市三次产业结构为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2023、2024、2025年固定资产投资增速分别为35.00%、45.60%、23.90%，进出口总额0.01亿美元。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省内对比看，那曲市2025年GDP总量—亿元、列全省第七位。整体来看，那曲市经济基本面在西藏自治区内具有一定代表性，但需关注固定资产投资走势及新旧动能转换的接续性。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那曲市财政体量在西藏自治区处于中游，税收占比—、税收占比处于一般水平，但政府性基金收入较2023年累计增长228%；2025年末宽口径债务率—、处于水平待评估水平，。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那曲市一般公共预算收入分别为8.35亿元、11.43亿元、—亿元，其中税收收入4.23亿元、4.58亿元、—亿元，税收占比维持在50.64%、40.11%、—；一般公共预算支出255.40亿元、319.48亿元、—亿元，财政自给率3.27%、3.58%、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政府性基金收入方面，2023、2024年分别为1.37亿元、4.50亿元，政府性基金收入较2023年累计增长228%，反映地方综合财力对房地产周期的敞口。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图表：2023-2025年那曲市财政收入情况(单位:亿元、%)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319.48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资料来源:那曲市财政决算、企业预警通,风控信评部整理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土地市场方面，【待补充:那曲市土地出让与房地产销售数据（土地市场数据库未覆盖该市）】。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那曲市地方政府债务余额分别为110.05亿元、120.53亿元、127.38亿元，2025年末债务限额128.09亿元，债务余额控制在限额以内；城投有息债务2025年末估算余额—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那曲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