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黔东南苗族侗族自治州信用评级报告(区域部分)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黔东南苗族侗族自治州经济总量列贵州省第八位，人均GDP约4.02万元、人均经济实力在省内相对靠后，经济增速由3.96%回升至5.00%、动能边际改善；固定资产投资最新增速6.30%，经济运行总体平稳。【待补充：黔东南苗族侗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黔东南苗族侗族自治州2023、2024、2025年地区生产总值分别为1,360.34亿元、1,431.02亿元、1,500.24亿元，同比增长3.96%、5.60%、5.00%。截至2025年末，全市常住人口372.12万人，人均GDP约4.02万元。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产业结构方面，2025年黔东南苗族侗族自治州三次产业结构为19.3:21.6:59.1。【待补充：支柱产业、主要龙头企业、对外贸易等定性描述（数据库未覆盖）】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2023、2024、2025年固定资产投资增速分别为1.20%、9.40%、6.30%，2025年社会消费品零售总额729.20亿元，进出口总额1.40亿美元。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黔东南苗族侗族自治州2025年GDP总量1,500.24亿元、列全省第八位，一般公共预算收入83.67亿元、列全省第七位。整体来看，黔东南苗族侗族自治州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黔东南苗族侗族自治州财政体量在贵州省处于中游，税收占比50.61%、税收占比处于一般水平，但政府性基金收入较2023年累计增长13%；2025年末宽口径债务率648.37%、处于偏高水平，已显著高于公认的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黔东南苗族侗族自治州一般公共预算收入分别为77.25亿元、80.42亿元、83.67亿元，其中税收收入39.51亿元、42.05亿元、42.35亿元，税收占比维持在51.15%、52.29%、50.61%；一般公共预算支出492.40亿元、527.26亿元、556.54亿元，财政自给率15.69%、15.25%、15.03%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政府性基金收入方面，2023、2024、2025年分别为110.72亿元、106.44亿元、125.23亿元，政府性基金收入较2023年累计增长13%，反映地方综合财力对房地产周期的敞口。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图表：2023-2025年黔东南苗族侗族自治州财政收入情况(单位:亿元、%)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527.26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资料来源:黔东南苗族侗族自治州财政决算、企业预警通,风控信评部整理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土地市场方面，【待补充:黔东南苗族侗族自治州土地出让与房地产销售数据（土地市场数据库未覆盖该市）】。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黔东南苗族侗族自治州地方政府债务余额分别为872.00亿元、1,005.00亿元、1,139.12亿元，2025年末债务限额1,156.93亿元，债务余额控制在限额以内；城投有息债务2025年末估算余额240.04亿元。债务率指标看，2025年末政府债务率535.52%、城投债务率112.85%、宽口径债务率648.37%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黔东南苗族侗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