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衢州市信用评级报告(区域部分)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衢州作为浙江省下辖地级市，经济总量列浙江省第九位，人均GDP约10.45万元、人均经济实力居全省中游，经济增速由6.80%回落至5.50%、有所放缓；固定资产投资最新增速0.70%，经济运行总体平稳。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衢州市2023、2024、2025年地区生产总值分别为2,134.14亿元、2,261.23亿元、2,401.63亿元，同比增长6.80%、6.40%、5.50%。截至2025年末，全市常住人口229.70万人，人均GDP约10.45万元。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产业结构方面，2025年衢州市三次产业结构为4.1:40.5:55.4，第三产业占主导、服务业是经济主体。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2023、2024、2025年固定资产投资增速分别为11.40%、9.40%、0.70%，2025年社会消费品零售总额1,115.11亿元，进出口总额120.15亿美元。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杭州市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23,011.00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1.7:24.5:73.8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1270.00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宁波市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18,716.00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2.5:42:55.5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1,795.23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983.30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温州市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10,213.90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2:36.3:61.7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绍兴市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8,932.10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3:47:50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603.45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544.30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7,851.06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2:48.4:49.6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652.44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561.30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7,313.47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2.3:37.4:60.3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726.90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7,005.87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5.2:41.8:53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676.00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湖州市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4,452.80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衢州市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4.1:40.5:55.4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229.70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舟山市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2,346.10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9.5:42.1:48.4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2,301.40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5.6:35.4:59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253.90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衢州市2025年GDP总量2,401.63亿元、列全省第九位，一般公共预算收入216.10亿元、列全省第十位。整体来看，衢州市经济基本面在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衢州市财政体量在浙江省处于中游，税收占比74.51%、税收质量较好，但政府性基金收入较2023年累计下降44%、土地财政贡献度弱化；2025年末宽口径债务率525.68%、处于偏高水平，已显著高于公认的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衢州市一般公共预算收入分别为204.21亿元、208.55亿元、216.10亿元，其中税收收入154.62亿元、152.56亿元、161.02亿元，税收占比维持在75.72%、73.15%、74.51%；一般公共预算支出606.48亿元、641.88亿元、593.40亿元，财政自给率33.67%、32.49%、36.42%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政府性基金收入方面，2023、2024、2025年分别为303.71亿元、197.98亿元、170.15亿元，政府性基金收入较2023年累计下降44%、土地财政贡献度弱化，反映地方综合财力对房地产周期的敞口。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图表：2023-2025年衢州市财政收入情况(单位:亿元、%)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154.62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161.02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606.48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641.88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-7.55%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197.98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-34.81%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-14.06%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资料来源:衢州市财政决算、企业预警通,风控信评部整理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土地市场方面，【待补充:衢州市土地出让与房地产销售数据（土地市场数据库未覆盖该市）】。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衢州市地方政府债务余额分别为1,030.55亿元、1,158.91亿元、1,365.78亿元，2025年末债务限额1,365.83亿元，债务余额控制在限额以内；城投有息债务2025年末估算余额2,994.65亿元。债务率指标看，2025年末政府债务率164.65%、城投债务率361.02%、宽口径债务率525.68%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衢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