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三亚市信用评级报告(区域部分)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三亚作为海南省下辖地级市，经济总量列海南省第二位，人均GDP约9.10万元、人均经济实力居全省中游，经济增速由12.00%回落至4.80%、有所放缓；固定资产投资最新增速0.70%，经济运行总体平稳。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三亚市2023、2024、2025年地区生产总值分别为971.34亿元、1,004.70亿元、1,033.88亿元，同比增长12.00%、3.40%、4.80%。截至2025年末，全市常住人口113.60万人，人均GDP约9.10万元（按当年GDP与常住人口估算）。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产业结构方面，2025年三亚市三次产业结构为10.8:13.3:75.9，第三产业占主导、服务业是经济主体。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2023、2024、2025年固定资产投资增速分别为3.70%、7.80%、0.70%，2025年社会消费品零售总额573.06亿元，进出口总额46.57亿美元。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图表：2025年海南省各地级市主要经济指标对比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2,562.85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4.3:16.6:79.1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1,033.88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10.8:13.3:75.9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儋州市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16.5:29.9:53.6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102.87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三亚市2025年GDP总量1,033.88亿元、列全省第二位，一般公共预算收入155.20亿元、列全省第二位。整体来看，三亚市经济基本面在海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三亚市财政体量在海南省位居前列，税收占比72.10%、税收质量较好，但政府性基金收入总体平稳；2025年末宽口径债务率335.47%、处于偏高水平，已显著高于公认的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三亚市一般公共预算收入分别为147.42亿元、154.15亿元、155.20亿元，其中税收收入105.96亿元、105.63亿元、111.90亿元，税收占比维持在71.88%、68.53%、72.10%；一般公共预算支出232.50亿元、252.52亿元、239.20亿元，财政自给率63.40%、61.04%、64.88%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政府性基金收入方面，2023、2024、2025年分别为153.34亿元、119.32亿元、138.70亿元，政府性基金收入总体平稳，反映地方综合财力对房地产周期的敞口。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图表：2023-2025年三亚市财政收入情况(单位:亿元、%)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-22.19%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资料来源:三亚市财政决算、企业预警通,风控信评部整理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土地市场方面，【待补充:三亚市土地出让与房地产销售数据（土地市场数据库未覆盖该市）】。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三亚市地方政府债务余额分别为594.99亿元、747.01亿元、836.22亿元，2025年末债务限额849.50亿元，债务余额控制在限额以内；城投有息债务2025年末估算余额151.60亿元。债务率指标看，2025年末政府债务率283.99%、城投债务率51.49%、宽口径债务率335.47%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三亚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