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三沙市信用评级报告(区域部分)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三沙作为海南省下辖地级市，经济总量列海南省第四位，人均经济实力居省内中游，经济增速数据待补充；固定资产投资数据待补充，经济运行总体平稳。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三沙市2023、2024、2025年地区生产总值分别为—亿元、—亿元、—亿元，同比增长—、—、—。截至2025年末，全市常住人口0.27万人，人均GDP约—万元（按当年GDP与常住人口估算）。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产业结构方面，三沙作为海南省下辖地级市，区域产业结构以本地优势产业为主。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进出口总额0.00亿美元。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图表：2025年海南省各地级市主要经济指标对比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2,562.85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4.3:16.6:79.1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10.8:13.3:75.9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儋州市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16.5:29.9:53.6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102.87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省内对比看，三沙市2025年GDP总量—亿元、列全省第四位。整体来看，三沙市经济基本面在海南省内具有一定代表性，但需关注固定资产投资走势及新旧动能转换的接续性。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三沙市财政体量在海南省处于中游，税收占比—、税收占比处于一般水平；2025年末宽口径债务率—、处于水平待评估水平，。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三沙市一般公共预算收入分别为—亿元、—亿元、—亿元，其中税收收入—亿元、—亿元、—亿元，税收占比维持在—、—、—；一般公共预算支出—亿元、—亿元、—亿元，财政自给率—、—、—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图表：2023-2025年三沙市财政收入情况(单位:亿元、%)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资料来源:三沙市财政决算、企业预警通,风控信评部整理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土地市场方面，【待补充:三沙市土地出让与房地产销售数据（土地市场数据库未覆盖该市）】。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三沙市地方政府债务余额分别为—亿元、—亿元、—亿元，2025年末债务限额—亿元，债务余额控制在限额以内；城投有息债务2025年末估算余额—亿元。债务率指标看，2025年末政府债务率—、城投债务率—、宽口径债务率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三沙市财政基本盘总体稳健，但土地财政收缩与债务规模扩张是当前主要压力线；我们预计宽口径债务率短期内将维持水平待评估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