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海口市信用评级报告(区域部分)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海口作为海南省省会，经济总量在海南省稳居第一，人均GDP约8.39万元、人均经济实力在省内相对靠后，经济增速由9.30%回落至4.80%、有所放缓；固定资产投资最新增速转负（-28.50%），经济动能仍有待修复。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海口市2023、2024、2025年地区生产总值分别为2,358.44亿元、2,470.63亿元、2,562.85亿元，同比增长9.30%、4.00%、4.80%。截至2025年末，全市常住人口305.63万人，人均GDP约8.39万元（按当年GDP与常住人口估算）。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产业结构方面，2025年海口市三次产业结构为4.3:16.6:79.1，以旅游、热带高效农业、现代服务业和医药为支柱，是海南自贸港核心城市。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2023、2024、2025年固定资产投资增速分别为4.70%、1.50%、-28.50%，2025年社会消费品零售总额1,185.92亿元，进出口总额130.49亿美元。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图表：2025年海南省各地级市主要经济指标对比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2,562.85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4.3:16.6:79.1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1,033.88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10.8:13.3:75.9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儋州市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16.5:29.9:53.6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102.87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0.27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海口市2025年GDP总量2,562.85亿元、列全省第一位，一般公共预算收入253.80亿元、列全省第一位。整体来看，海口市经济基本面在海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海口市财政体量在海南省稳居第一，税收占比84.08%、税收质量较好，但政府性基金收入较2023年累计下降51%、土地财政贡献度弱化；2025年末宽口径债务率450.86%、处于偏高水平，已显著高于公认的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海口市一般公共预算收入分别为266.87亿元、258.26亿元、253.80亿元，其中税收收入224.18亿元、208.85亿元、213.40亿元，税收占比维持在84.01%、80.87%、84.08%；一般公共预算支出369.54亿元、372.07亿元、336.70亿元，财政自给率72.22%、69.41%、75.38%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政府性基金收入方面，2023、2024、2025年分别为140.39亿元、120.43亿元、68.40亿元，政府性基金收入较2023年累计下降51%、土地财政贡献度弱化，反映地方综合财力对房地产周期的敞口。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图表：2023-2025年海口市财政收入情况(单位:亿元、%)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-1.73%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-9.51%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-14.22%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-43.20%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资料来源:海口市财政决算、企业预警通,风控信评部整理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海口市经营性用地成交价分别为90.17亿元、126.03亿元、106.52亿元、120.74亿元、54.01亿元，2025年较2021年下降40.10%；同期平均溢价率为7.78%、1.37%、0.84%、0.82%、0.37%；成交楼面均价由2,597元/㎡降至2,306元/㎡、累计下降11.21%。2026年1-4月，海口市经营性用地累计成交14宗、规划建面33.33万㎡、成交价8.27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图表:2021-2025年海口市土地出让情况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347.15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2,597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90.17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390.62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3,217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126.03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3,068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106.52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412.38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0.82%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120.74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2,306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54.01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8.27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从房地产销售看，2021-2025年海口市商品住宅成交面积由564.10万㎡变动至381.81万㎡、累计下降32.3%；新房均价2025年为12,426元/㎡、较2023年高点(16,982元/㎡)累计下跌26.83%；2025年去化周期24.10个月。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海口市地方政府债务余额分别为889.45亿元、1,141.70亿元、1,376.78亿元，2025年末债务限额1,410.98亿元，债务余额控制在限额以内；城投有息债务2025年末估算余额84.63亿元。债务率指标看，2025年末政府债务率424.75%、城投债务率26.11%、宽口径债务率450.86%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海口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