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温州市信用评级报告(区域部分)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温州经济总量列浙江省第三位，人均GDP约10.34万元、人均经济实力在省内相对靠后，经济增速由7.20%回落至6.10%、有所放缓；固定资产投资连续负增长（最新-14.70%），经济动能仍有待修复。【待补充：温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温州市2023、2024、2025年地区生产总值分别为9,220.58亿元、9,671.00亿元、10,213.90亿元，同比增长7.20%、6.30%、6.10%。截至2025年末，全市常住人口990.20万人，人均GDP约10.34万元。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产业结构方面，2025年温州市三次产业结构为2:36.3:61.7。【待补充：支柱产业、主要龙头企业、对外贸易等定性描述（数据库未覆盖）】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2023、2024、2025年固定资产投资增速分别为7.40%、-0.80%、-14.70%，2025年社会消费品零售总额5,143.90亿元，进出口总额436.31亿美元。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杭州市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23,011.00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1.7:24.5:73.8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1270.00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宁波市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18,716.00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2.5:42:55.5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1,795.23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983.30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温州市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10,213.90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2:36.3:61.7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绍兴市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8,932.10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3:47:50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544.30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7,851.06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2:48.4:49.6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652.44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561.30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7,313.47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2.3:37.4:60.3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726.90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7,005.87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5.2:41.8:53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676.00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湖州市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4,452.80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衢州市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4.1:40.5:55.4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229.70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舟山市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2,346.10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9.5:42.1:48.4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2,301.40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5.6:35.4:59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253.90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温州市2025年GDP总量10,213.90亿元、列全省第三位，一般公共预算收入647.03亿元、列全省第四位。整体来看，温州市经济基本面在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温州市财政体量在浙江省处于中游，税收占比80.01%、税收质量较好，但政府性基金收入较2023年累计下降33%、土地财政贡献度弱化；2025年末宽口径债务率438.01%、处于偏高水平，已显著高于公认的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温州市一般公共预算收入分别为622.68亿元、632.58亿元、647.03亿元，其中税收收入502.27亿元、505.88亿元、517.70亿元，税收占比维持在80.66%、79.97%、80.01%；一般公共预算支出1,175.94亿元、1,177.64亿元、1,206.07亿元，财政自给率52.95%、53.72%、53.65%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政府性基金收入方面，2023、2024、2025年分别为1,310.70亿元、958.96亿元、884.27亿元，政府性基金收入较2023年累计下降33%、土地财政贡献度弱化，反映地方综合财力对房地产周期的敞口。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图表：2023-2025年温州市财政收入情况(单位:亿元、%)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632.58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505.88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1,175.94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1,177.64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1,206.07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1,310.70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958.96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-26.84%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-7.79%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资料来源:温州市财政决算、企业预警通,风控信评部整理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温州市经营性用地成交价分别为1,018.70亿元、628.10亿元、445.12亿元、341.11亿元、251.45亿元，2025年较2021年下降75.32%；同期平均溢价率为18.35%、3.17%、1.98%、2.58%、5.72%；成交楼面均价由3,584元/㎡降至1,056元/㎡、累计下降70.54%。2026年1-4月，温州市经营性用地累计成交176宗、规划建面739.08万㎡、成交价47.41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图表:2021-2025年温州市土地出让情况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2,842.53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18.35%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1,018.70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2,746.18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2,287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628.10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2,034.36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445.12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2,344.86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341.11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2,378.71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251.45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739.08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47.41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温州市商品住宅成交面积由942.82万㎡变动至542.93万㎡、累计下降42.4%；新房均价2025年为14,643元/㎡、较2021年高点(19,438元/㎡)累计下跌24.67%；2025年去化周期39.98个月。据中指冰山指数(最低挂牌价口径)，温州二手房挂牌价较2021年8月高点累计下跌49.62%，2023年累计跌幅-12.06%、2024年累计跌幅-16.21%、2025年累计跌幅-19.55%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温州市地方政府债务余额分别为3,074.71亿元、3,654.14亿元、4,380.54亿元，2025年末债务限额4,380.62亿元，债务余额控制在限额以内；城投有息债务2025年末估算余额6,328.24亿元。债务率指标看，2025年末政府债务率179.17%、城投债务率258.84%、宽口径债务率438.01%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温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