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湖州市信用评级报告(区域部分)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湖州经济总量列浙江省第八位，人均GDP约13.00万元、人均经济实力居全省中游，经济增速维持在5.90%左右、总体平稳；固定资产投资最新增速转负（-4.30%），经济动能仍有待修复。【待补充：湖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湖州市2023、2024、2025年地区生产总值分别为4,030.60亿元、4,213.40亿元、4,452.80亿元，同比增长5.80%、5.80%、5.90%。截至2025年末，全市常住人口347.20万人，人均GDP约13.00万元。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产业结构方面，2025年湖州市三次产业结构为4.2:46:49.8。【待补充：支柱产业、主要龙头企业、对外贸易等定性描述（数据库未覆盖）】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2023、2024、2025年固定资产投资增速分别为10.40%、2.80%、-4.30%，2025年社会消费品零售总额1,978.00亿元，进出口总额240.01亿美元。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杭州市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23,011.00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1.7:24.5:73.8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1270.00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宁波市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18,716.00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2.5:42:55.5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983.30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温州市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10,213.90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2:36.3:61.7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绍兴市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8,932.10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3:47:50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603.45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544.30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7,851.06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2:48.4:49.6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652.44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561.30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7,313.47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2.3:37.4:60.3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726.90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7,005.87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5.2:41.8:53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676.00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湖州市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4,452.80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4.2:46:49.8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衢州市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4.1:40.5:55.4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229.70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舟山市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2,346.10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9.5:42.1:48.4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217.52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丽水市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2,301.40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5.6:35.4:59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253.90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湖州市2025年GDP总量4,452.80亿元、列全省第八位，一般公共预算收入389.50亿元、列全省第八位。整体来看，湖州市经济基本面在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湖州市财政体量在浙江省处于中游，税收占比82.67%、税收质量较好，但政府性基金收入较2023年累计下降37%、土地财政贡献度弱化；2025年末宽口径债务率1056.75%、处于偏高水平，已显著高于公认的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湖州市一般公共预算收入分别为410.50亿元、410.73亿元、389.50亿元，其中税收收入346.49亿元、325.00亿元、322.00亿元，税收占比维持在84.41%、79.13%、82.67%；一般公共预算支出606.97亿元、590.50亿元、586.25亿元，财政自给率67.63%、69.56%、66.44%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政府性基金收入方面，2023、2024、2025年分别为546.64亿元、385.08亿元、345.94亿元，政府性基金收入较2023年累计下降37%、土地财政贡献度弱化，反映地方综合财力对房地产周期的敞口。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图表：2023-2025年湖州市财政收入情况(单位:亿元、%)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410.73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389.50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346.49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322.00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-0.92%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606.97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586.25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-29.56%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345.94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-10.16%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资料来源:湖州市财政决算、企业预警通,风控信评部整理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土地市场方面，【待补充:湖州市土地出让与房地产销售数据（土地市场数据库未覆盖该市）】。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湖州市地方政府债务余额分别为1,363.68亿元、1,611.13亿元、1,873.21亿元，2025年末债务限额1,873.25亿元，债务余额控制在限额以内；城投有息债务2025年末估算余额10,350.59亿元。债务率指标看，2025年末政府债务率161.94%、城投债务率894.81%、宽口径债务率1056.75%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湖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